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253" w:rsidRDefault="00A73061">
      <w:pPr>
        <w:jc w:val="right"/>
        <w:rPr>
          <w:sz w:val="48"/>
          <w:szCs w:val="48"/>
        </w:rPr>
      </w:pPr>
      <w:r>
        <w:rPr>
          <w:noProof/>
        </w:rPr>
        <w:drawing>
          <wp:inline distT="0" distB="0" distL="0" distR="0" wp14:anchorId="389DC879" wp14:editId="182093EA">
            <wp:extent cx="2304293" cy="1051562"/>
            <wp:effectExtent l="0" t="0" r="0" b="0"/>
            <wp:docPr id="18146" name="image2.pn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xto&#10;&#10;Descrição gerada automaticamente"/>
                    <pic:cNvPicPr preferRelativeResize="0"/>
                  </pic:nvPicPr>
                  <pic:blipFill>
                    <a:blip r:embed="rId9"/>
                    <a:srcRect/>
                    <a:stretch>
                      <a:fillRect/>
                    </a:stretch>
                  </pic:blipFill>
                  <pic:spPr>
                    <a:xfrm>
                      <a:off x="0" y="0"/>
                      <a:ext cx="2304293" cy="1051562"/>
                    </a:xfrm>
                    <a:prstGeom prst="rect">
                      <a:avLst/>
                    </a:prstGeom>
                    <a:ln/>
                  </pic:spPr>
                </pic:pic>
              </a:graphicData>
            </a:graphic>
          </wp:inline>
        </w:drawing>
      </w:r>
    </w:p>
    <w:p w14:paraId="0C6E77B8" w14:textId="77777777" w:rsidR="00EB4028" w:rsidRPr="00EB4028" w:rsidRDefault="00EB4028">
      <w:pPr>
        <w:jc w:val="right"/>
        <w:rPr>
          <w:sz w:val="8"/>
          <w:szCs w:val="8"/>
        </w:rPr>
      </w:pPr>
    </w:p>
    <w:p w14:paraId="7F5E2972" w14:textId="77777777" w:rsidR="00FA59EF" w:rsidRDefault="00FA59EF">
      <w:pPr>
        <w:jc w:val="right"/>
        <w:rPr>
          <w:b/>
          <w:bCs/>
          <w:sz w:val="48"/>
          <w:szCs w:val="48"/>
        </w:rPr>
      </w:pPr>
    </w:p>
    <w:p w14:paraId="05A5F0B4" w14:textId="77777777" w:rsidR="00FA59EF" w:rsidRPr="00A51979" w:rsidRDefault="00FA59EF">
      <w:pPr>
        <w:jc w:val="right"/>
        <w:rPr>
          <w:b/>
          <w:bCs/>
          <w:sz w:val="48"/>
          <w:szCs w:val="48"/>
          <w:lang w:val="es-ES"/>
        </w:rPr>
      </w:pPr>
    </w:p>
    <w:p w14:paraId="5FC9891A" w14:textId="77777777" w:rsidR="00FA59EF" w:rsidRPr="00A51979" w:rsidRDefault="00FA59EF">
      <w:pPr>
        <w:jc w:val="right"/>
        <w:rPr>
          <w:b/>
          <w:bCs/>
          <w:sz w:val="48"/>
          <w:szCs w:val="48"/>
          <w:lang w:val="es-ES"/>
        </w:rPr>
      </w:pPr>
    </w:p>
    <w:p w14:paraId="00000005" w14:textId="78746810" w:rsidR="00AD3253" w:rsidRPr="00A51979" w:rsidRDefault="00A73061">
      <w:pPr>
        <w:jc w:val="right"/>
        <w:rPr>
          <w:rFonts w:ascii="Arial" w:eastAsia="Arial" w:hAnsi="Arial" w:cs="Arial"/>
          <w:b/>
          <w:bCs/>
          <w:lang w:val="es-ES"/>
        </w:rPr>
      </w:pPr>
      <w:r w:rsidRPr="00A51979">
        <w:rPr>
          <w:b/>
          <w:bCs/>
          <w:sz w:val="48"/>
          <w:szCs w:val="48"/>
          <w:lang w:val="es-ES"/>
        </w:rPr>
        <w:t xml:space="preserve">Monitor </w:t>
      </w:r>
      <w:r w:rsidR="00554D26" w:rsidRPr="00A51979">
        <w:rPr>
          <w:b/>
          <w:bCs/>
          <w:sz w:val="48"/>
          <w:szCs w:val="48"/>
          <w:lang w:val="es-ES"/>
        </w:rPr>
        <w:t>del Uso de la Fuerza Letal en América Latina y el Caribe</w:t>
      </w:r>
      <w:r w:rsidRPr="00A51979">
        <w:rPr>
          <w:b/>
          <w:bCs/>
          <w:sz w:val="48"/>
          <w:szCs w:val="48"/>
          <w:lang w:val="es-ES"/>
        </w:rPr>
        <w:t>: 2022</w:t>
      </w:r>
    </w:p>
    <w:p w14:paraId="00000006" w14:textId="75D775BD" w:rsidR="00AD3253" w:rsidRPr="00A51979" w:rsidRDefault="00554D26">
      <w:pPr>
        <w:pStyle w:val="Ttulo1"/>
        <w:ind w:left="10" w:right="1"/>
        <w:jc w:val="right"/>
        <w:rPr>
          <w:rFonts w:ascii="Times New Roman" w:eastAsia="Times New Roman" w:hAnsi="Times New Roman" w:cs="Times New Roman"/>
          <w:b/>
          <w:color w:val="878786"/>
          <w:lang w:val="es-ES"/>
        </w:rPr>
      </w:pPr>
      <w:r w:rsidRPr="00A51979">
        <w:rPr>
          <w:rFonts w:ascii="Times New Roman" w:eastAsia="Times New Roman" w:hAnsi="Times New Roman" w:cs="Times New Roman"/>
          <w:color w:val="878786"/>
          <w:lang w:val="es-ES"/>
        </w:rPr>
        <w:t xml:space="preserve">Un Estudio Comparativo de </w:t>
      </w:r>
      <w:r w:rsidR="00A73061" w:rsidRPr="00A51979">
        <w:rPr>
          <w:rFonts w:ascii="Times New Roman" w:eastAsia="Times New Roman" w:hAnsi="Times New Roman" w:cs="Times New Roman"/>
          <w:b/>
          <w:color w:val="878786"/>
          <w:lang w:val="es-ES"/>
        </w:rPr>
        <w:t>Bra</w:t>
      </w:r>
      <w:r w:rsidRPr="00A51979">
        <w:rPr>
          <w:rFonts w:ascii="Times New Roman" w:eastAsia="Times New Roman" w:hAnsi="Times New Roman" w:cs="Times New Roman"/>
          <w:b/>
          <w:color w:val="878786"/>
          <w:lang w:val="es-ES"/>
        </w:rPr>
        <w:t>s</w:t>
      </w:r>
      <w:r w:rsidR="00A73061" w:rsidRPr="00A51979">
        <w:rPr>
          <w:rFonts w:ascii="Times New Roman" w:eastAsia="Times New Roman" w:hAnsi="Times New Roman" w:cs="Times New Roman"/>
          <w:b/>
          <w:color w:val="878786"/>
          <w:lang w:val="es-ES"/>
        </w:rPr>
        <w:t xml:space="preserve">il, </w:t>
      </w:r>
      <w:sdt>
        <w:sdtPr>
          <w:rPr>
            <w:lang w:val="es-ES"/>
          </w:rPr>
          <w:tag w:val="goog_rdk_0"/>
          <w:id w:val="316072677"/>
        </w:sdtPr>
        <w:sdtEndPr/>
        <w:sdtContent/>
      </w:sdt>
      <w:sdt>
        <w:sdtPr>
          <w:rPr>
            <w:lang w:val="es-ES"/>
          </w:rPr>
          <w:tag w:val="goog_rdk_1"/>
          <w:id w:val="-455876338"/>
        </w:sdtPr>
        <w:sdtEndPr/>
        <w:sdtContent/>
      </w:sdt>
      <w:r w:rsidR="00A73061" w:rsidRPr="00A51979">
        <w:rPr>
          <w:rFonts w:ascii="Times New Roman" w:eastAsia="Times New Roman" w:hAnsi="Times New Roman" w:cs="Times New Roman"/>
          <w:b/>
          <w:color w:val="878786"/>
          <w:lang w:val="es-ES"/>
        </w:rPr>
        <w:t xml:space="preserve">Chile, </w:t>
      </w:r>
      <w:r w:rsidR="00EC5F23" w:rsidRPr="00A51979">
        <w:rPr>
          <w:rFonts w:ascii="Times New Roman" w:eastAsia="Times New Roman" w:hAnsi="Times New Roman" w:cs="Times New Roman"/>
          <w:b/>
          <w:color w:val="878786"/>
          <w:lang w:val="es-ES"/>
        </w:rPr>
        <w:t>Colombia</w:t>
      </w:r>
      <w:r w:rsidR="00A73061" w:rsidRPr="00A51979">
        <w:rPr>
          <w:rFonts w:ascii="Times New Roman" w:eastAsia="Times New Roman" w:hAnsi="Times New Roman" w:cs="Times New Roman"/>
          <w:color w:val="878786"/>
          <w:lang w:val="es-ES"/>
        </w:rPr>
        <w:t xml:space="preserve">, </w:t>
      </w:r>
    </w:p>
    <w:p w14:paraId="00000007" w14:textId="3F9E9153" w:rsidR="00AD3253" w:rsidRPr="00A51979" w:rsidRDefault="00A73061">
      <w:pPr>
        <w:pStyle w:val="Ttulo1"/>
        <w:ind w:left="10" w:right="1"/>
        <w:jc w:val="right"/>
        <w:rPr>
          <w:rFonts w:ascii="Times New Roman" w:eastAsia="Times New Roman" w:hAnsi="Times New Roman" w:cs="Times New Roman"/>
          <w:b/>
          <w:color w:val="878786"/>
          <w:lang w:val="es-ES"/>
        </w:rPr>
      </w:pPr>
      <w:r w:rsidRPr="00A51979">
        <w:rPr>
          <w:rFonts w:ascii="Times New Roman" w:eastAsia="Times New Roman" w:hAnsi="Times New Roman" w:cs="Times New Roman"/>
          <w:b/>
          <w:color w:val="878786"/>
          <w:lang w:val="es-ES"/>
        </w:rPr>
        <w:t>El Salvador, Jamaica, M</w:t>
      </w:r>
      <w:r w:rsidR="00554D26" w:rsidRPr="00A51979">
        <w:rPr>
          <w:rFonts w:ascii="Times New Roman" w:eastAsia="Times New Roman" w:hAnsi="Times New Roman" w:cs="Times New Roman"/>
          <w:b/>
          <w:color w:val="878786"/>
          <w:lang w:val="es-ES"/>
        </w:rPr>
        <w:t>é</w:t>
      </w:r>
      <w:r w:rsidRPr="00A51979">
        <w:rPr>
          <w:rFonts w:ascii="Times New Roman" w:eastAsia="Times New Roman" w:hAnsi="Times New Roman" w:cs="Times New Roman"/>
          <w:b/>
          <w:color w:val="878786"/>
          <w:lang w:val="es-ES"/>
        </w:rPr>
        <w:t xml:space="preserve">xico, </w:t>
      </w:r>
    </w:p>
    <w:p w14:paraId="609F954A" w14:textId="6AC1CB87" w:rsidR="00EB4028" w:rsidRPr="00A51979" w:rsidRDefault="00A73061">
      <w:pPr>
        <w:pStyle w:val="Ttulo1"/>
        <w:ind w:left="10" w:right="1"/>
        <w:jc w:val="right"/>
        <w:rPr>
          <w:rFonts w:ascii="Times New Roman" w:eastAsia="Times New Roman" w:hAnsi="Times New Roman" w:cs="Times New Roman"/>
          <w:b/>
          <w:color w:val="878786"/>
          <w:lang w:val="es-ES"/>
        </w:rPr>
      </w:pPr>
      <w:r w:rsidRPr="00A51979">
        <w:rPr>
          <w:rFonts w:ascii="Times New Roman" w:eastAsia="Times New Roman" w:hAnsi="Times New Roman" w:cs="Times New Roman"/>
          <w:b/>
          <w:color w:val="878786"/>
          <w:lang w:val="es-ES"/>
        </w:rPr>
        <w:t xml:space="preserve">Trinidad </w:t>
      </w:r>
      <w:r w:rsidR="00554D26" w:rsidRPr="00A51979">
        <w:rPr>
          <w:rFonts w:ascii="Times New Roman" w:eastAsia="Times New Roman" w:hAnsi="Times New Roman" w:cs="Times New Roman"/>
          <w:b/>
          <w:color w:val="878786"/>
          <w:lang w:val="es-ES"/>
        </w:rPr>
        <w:t>&amp;</w:t>
      </w:r>
      <w:r w:rsidRPr="00A51979">
        <w:rPr>
          <w:rFonts w:ascii="Times New Roman" w:eastAsia="Times New Roman" w:hAnsi="Times New Roman" w:cs="Times New Roman"/>
          <w:b/>
          <w:color w:val="878786"/>
          <w:lang w:val="es-ES"/>
        </w:rPr>
        <w:t xml:space="preserve"> Tobago </w:t>
      </w:r>
      <w:r w:rsidR="00554D26" w:rsidRPr="00A51979">
        <w:rPr>
          <w:rFonts w:ascii="Times New Roman" w:eastAsia="Times New Roman" w:hAnsi="Times New Roman" w:cs="Times New Roman"/>
          <w:b/>
          <w:color w:val="878786"/>
          <w:lang w:val="es-ES"/>
        </w:rPr>
        <w:t>y</w:t>
      </w:r>
      <w:r w:rsidRPr="00A51979">
        <w:rPr>
          <w:rFonts w:ascii="Times New Roman" w:eastAsia="Times New Roman" w:hAnsi="Times New Roman" w:cs="Times New Roman"/>
          <w:b/>
          <w:color w:val="878786"/>
          <w:lang w:val="es-ES"/>
        </w:rPr>
        <w:t xml:space="preserve"> Venezuela</w:t>
      </w:r>
    </w:p>
    <w:p w14:paraId="1C18CE5A" w14:textId="77777777" w:rsidR="00EB4028" w:rsidRPr="00A51979" w:rsidRDefault="00EB4028" w:rsidP="00EB4028">
      <w:pPr>
        <w:jc w:val="center"/>
        <w:rPr>
          <w:b/>
          <w:bCs/>
          <w:sz w:val="40"/>
          <w:szCs w:val="40"/>
          <w:lang w:val="es-ES"/>
        </w:rPr>
      </w:pPr>
    </w:p>
    <w:p w14:paraId="21661386" w14:textId="77777777" w:rsidR="00313483" w:rsidRPr="00A51979" w:rsidRDefault="00313483" w:rsidP="00EB4028">
      <w:pPr>
        <w:jc w:val="center"/>
        <w:rPr>
          <w:b/>
          <w:bCs/>
          <w:i/>
          <w:iCs/>
          <w:sz w:val="48"/>
          <w:szCs w:val="48"/>
          <w:lang w:val="es-ES"/>
        </w:rPr>
      </w:pPr>
    </w:p>
    <w:p w14:paraId="652F3277" w14:textId="647269EA" w:rsidR="00EB4028" w:rsidRPr="00A51979" w:rsidRDefault="00554D26" w:rsidP="00EB4028">
      <w:pPr>
        <w:jc w:val="center"/>
        <w:rPr>
          <w:b/>
          <w:bCs/>
          <w:i/>
          <w:iCs/>
          <w:sz w:val="48"/>
          <w:szCs w:val="48"/>
          <w:lang w:val="es-ES"/>
        </w:rPr>
      </w:pPr>
      <w:r w:rsidRPr="00A51979">
        <w:rPr>
          <w:b/>
          <w:bCs/>
          <w:i/>
          <w:iCs/>
          <w:sz w:val="48"/>
          <w:szCs w:val="48"/>
          <w:lang w:val="es-ES"/>
        </w:rPr>
        <w:t xml:space="preserve">RESUMEN EJECUTIVO </w:t>
      </w:r>
    </w:p>
    <w:p w14:paraId="00000008" w14:textId="604BF7A5" w:rsidR="00AD3253" w:rsidRPr="00A51979" w:rsidRDefault="00AD3253">
      <w:pPr>
        <w:pStyle w:val="Ttulo1"/>
        <w:ind w:left="10" w:right="1"/>
        <w:jc w:val="right"/>
        <w:rPr>
          <w:rFonts w:ascii="Times New Roman" w:eastAsia="Times New Roman" w:hAnsi="Times New Roman" w:cs="Times New Roman"/>
          <w:b/>
          <w:color w:val="878786"/>
          <w:lang w:val="es-ES"/>
        </w:rPr>
      </w:pPr>
    </w:p>
    <w:p w14:paraId="4C22AC8E" w14:textId="77777777" w:rsidR="00313483" w:rsidRPr="00A51979" w:rsidRDefault="00313483">
      <w:pPr>
        <w:rPr>
          <w:b/>
          <w:sz w:val="20"/>
          <w:szCs w:val="20"/>
          <w:lang w:val="es-ES"/>
        </w:rPr>
      </w:pPr>
      <w:r w:rsidRPr="00A51979">
        <w:rPr>
          <w:b/>
          <w:sz w:val="20"/>
          <w:szCs w:val="20"/>
          <w:lang w:val="es-ES"/>
        </w:rPr>
        <w:br w:type="page"/>
      </w:r>
    </w:p>
    <w:p w14:paraId="651522CD" w14:textId="0355F092" w:rsidR="00EB4028" w:rsidRPr="00A51979" w:rsidRDefault="00554D26" w:rsidP="00EB4028">
      <w:pPr>
        <w:spacing w:after="0"/>
        <w:rPr>
          <w:sz w:val="20"/>
          <w:szCs w:val="20"/>
          <w:lang w:val="es-ES"/>
        </w:rPr>
      </w:pPr>
      <w:r w:rsidRPr="00A51979">
        <w:rPr>
          <w:b/>
          <w:sz w:val="20"/>
          <w:szCs w:val="20"/>
          <w:lang w:val="es-ES"/>
        </w:rPr>
        <w:lastRenderedPageBreak/>
        <w:t>Autores</w:t>
      </w:r>
      <w:r w:rsidR="00EB4028" w:rsidRPr="00A51979">
        <w:rPr>
          <w:b/>
          <w:sz w:val="20"/>
          <w:szCs w:val="20"/>
          <w:lang w:val="es-ES"/>
        </w:rPr>
        <w:t>:</w:t>
      </w:r>
    </w:p>
    <w:p w14:paraId="76E50B1B"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Alejandra Mohor (Centro de Estudios en Seguridad Ciudadana de la Universidad de Chile)</w:t>
      </w:r>
    </w:p>
    <w:p w14:paraId="4BE7F595"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Alex Camilo Duran Montaño (Fundación Idea para la Paz)</w:t>
      </w:r>
    </w:p>
    <w:p w14:paraId="1CC528D4"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Carlos Silva Forné (Instituto de Investigaciones Jurídicas, UNAM)</w:t>
      </w:r>
    </w:p>
    <w:p w14:paraId="52BBFC5F"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Carolina Benavide</w:t>
      </w:r>
      <w:r w:rsidRPr="00A51979">
        <w:rPr>
          <w:sz w:val="18"/>
          <w:szCs w:val="18"/>
          <w:lang w:val="es-ES"/>
        </w:rPr>
        <w:t>s Díaz</w:t>
      </w:r>
      <w:r w:rsidRPr="00A51979">
        <w:rPr>
          <w:color w:val="000000"/>
          <w:sz w:val="18"/>
          <w:szCs w:val="18"/>
          <w:lang w:val="es-ES"/>
        </w:rPr>
        <w:t xml:space="preserve"> (Centro de Estudios en Seguridad Ciudadana de la Universidad de Chile)</w:t>
      </w:r>
    </w:p>
    <w:p w14:paraId="10CD9A90"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Catalina Pérez Correa (Centro de Investigación y Docencia Económicas, CIDE)</w:t>
      </w:r>
    </w:p>
    <w:p w14:paraId="3AAF35D1" w14:textId="513C5249" w:rsidR="00EB4028" w:rsidRPr="00A51979" w:rsidRDefault="00EB4028" w:rsidP="00EB4028">
      <w:pPr>
        <w:spacing w:after="0" w:line="240" w:lineRule="auto"/>
        <w:rPr>
          <w:color w:val="000000"/>
          <w:sz w:val="18"/>
          <w:szCs w:val="18"/>
          <w:lang w:val="es-ES"/>
        </w:rPr>
      </w:pPr>
      <w:r w:rsidRPr="00A51979">
        <w:rPr>
          <w:color w:val="000000"/>
          <w:sz w:val="18"/>
          <w:szCs w:val="18"/>
          <w:lang w:val="es-ES"/>
        </w:rPr>
        <w:t>David Marques (</w:t>
      </w:r>
      <w:r w:rsidRPr="00A51979">
        <w:rPr>
          <w:sz w:val="18"/>
          <w:szCs w:val="18"/>
          <w:lang w:val="es-ES"/>
        </w:rPr>
        <w:t>F</w:t>
      </w:r>
      <w:r w:rsidR="00D349FA" w:rsidRPr="00A51979">
        <w:rPr>
          <w:sz w:val="18"/>
          <w:szCs w:val="18"/>
          <w:lang w:val="es-ES"/>
        </w:rPr>
        <w:t>órum</w:t>
      </w:r>
      <w:r w:rsidRPr="00A51979">
        <w:rPr>
          <w:sz w:val="18"/>
          <w:szCs w:val="18"/>
          <w:lang w:val="es-ES"/>
        </w:rPr>
        <w:t xml:space="preserve"> Brasileiro de Segurança Pública, FBSPM)</w:t>
      </w:r>
    </w:p>
    <w:p w14:paraId="6EB072E8" w14:textId="62EC59AC" w:rsidR="00EB4028" w:rsidRPr="00A51979" w:rsidRDefault="00EB4028" w:rsidP="00EB4028">
      <w:pPr>
        <w:spacing w:after="0" w:line="240" w:lineRule="auto"/>
        <w:rPr>
          <w:color w:val="000000"/>
          <w:sz w:val="18"/>
          <w:szCs w:val="18"/>
          <w:lang w:val="es-ES"/>
        </w:rPr>
      </w:pPr>
      <w:r w:rsidRPr="00A51979">
        <w:rPr>
          <w:color w:val="000000"/>
          <w:sz w:val="18"/>
          <w:szCs w:val="18"/>
          <w:lang w:val="es-ES"/>
        </w:rPr>
        <w:t>Dennis Pacheco (F</w:t>
      </w:r>
      <w:r w:rsidR="00D349FA" w:rsidRPr="00A51979">
        <w:rPr>
          <w:sz w:val="18"/>
          <w:szCs w:val="18"/>
          <w:lang w:val="es-ES"/>
        </w:rPr>
        <w:t>ó</w:t>
      </w:r>
      <w:r w:rsidRPr="00A51979">
        <w:rPr>
          <w:sz w:val="18"/>
          <w:szCs w:val="18"/>
          <w:lang w:val="es-ES"/>
        </w:rPr>
        <w:t>r</w:t>
      </w:r>
      <w:r w:rsidR="00D349FA" w:rsidRPr="00A51979">
        <w:rPr>
          <w:sz w:val="18"/>
          <w:szCs w:val="18"/>
          <w:lang w:val="es-ES"/>
        </w:rPr>
        <w:t>u</w:t>
      </w:r>
      <w:r w:rsidRPr="00A51979">
        <w:rPr>
          <w:sz w:val="18"/>
          <w:szCs w:val="18"/>
          <w:lang w:val="es-ES"/>
        </w:rPr>
        <w:t>m Brasileiro de Segurança Pública, FBSPM)</w:t>
      </w:r>
    </w:p>
    <w:p w14:paraId="02352246"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Diego Piñol (Centro de Estudios en Seguridad Ciudadana de la Universidad de Chile)</w:t>
      </w:r>
    </w:p>
    <w:p w14:paraId="4B7091CC" w14:textId="77777777" w:rsidR="00EB4028" w:rsidRPr="00A51979" w:rsidRDefault="00EB4028" w:rsidP="00EB4028">
      <w:pPr>
        <w:spacing w:after="0" w:line="240" w:lineRule="auto"/>
        <w:rPr>
          <w:sz w:val="18"/>
          <w:szCs w:val="18"/>
          <w:lang w:val="es-ES"/>
        </w:rPr>
      </w:pPr>
      <w:r w:rsidRPr="00A51979">
        <w:rPr>
          <w:color w:val="000000"/>
          <w:sz w:val="18"/>
          <w:szCs w:val="18"/>
          <w:lang w:val="es-ES"/>
        </w:rPr>
        <w:t>Doriam Borges (</w:t>
      </w:r>
      <w:r w:rsidRPr="00A51979">
        <w:rPr>
          <w:sz w:val="18"/>
          <w:szCs w:val="18"/>
          <w:lang w:val="es-ES"/>
        </w:rPr>
        <w:t>Laboratório de Análise da Violência da Universidade do Estado do Rio de Janeiro, LAV-UERJ)</w:t>
      </w:r>
    </w:p>
    <w:p w14:paraId="38962C0F" w14:textId="77777777" w:rsidR="00EB4028" w:rsidRPr="00A51979" w:rsidRDefault="00EB4028" w:rsidP="00EB4028">
      <w:pPr>
        <w:spacing w:after="0" w:line="240" w:lineRule="auto"/>
        <w:rPr>
          <w:sz w:val="18"/>
          <w:szCs w:val="18"/>
          <w:lang w:val="es-ES"/>
        </w:rPr>
      </w:pPr>
      <w:r w:rsidRPr="00A51979">
        <w:rPr>
          <w:sz w:val="18"/>
          <w:szCs w:val="18"/>
          <w:lang w:val="es-ES"/>
        </w:rPr>
        <w:t>Gabriela Colocho (Servicio Social Pasionista, SSPAS)</w:t>
      </w:r>
    </w:p>
    <w:p w14:paraId="742509F9" w14:textId="77777777" w:rsidR="00EB4028" w:rsidRPr="00A51979" w:rsidRDefault="00EB4028" w:rsidP="00EB4028">
      <w:pPr>
        <w:spacing w:after="0" w:line="240" w:lineRule="auto"/>
        <w:rPr>
          <w:sz w:val="18"/>
          <w:szCs w:val="18"/>
          <w:lang w:val="es-ES"/>
        </w:rPr>
      </w:pPr>
      <w:r w:rsidRPr="00A51979">
        <w:rPr>
          <w:color w:val="000000"/>
          <w:sz w:val="18"/>
          <w:szCs w:val="18"/>
          <w:lang w:val="es-ES"/>
        </w:rPr>
        <w:t>Ignacio Cano (</w:t>
      </w:r>
      <w:r w:rsidRPr="00A51979">
        <w:rPr>
          <w:sz w:val="18"/>
          <w:szCs w:val="18"/>
          <w:lang w:val="es-ES"/>
        </w:rPr>
        <w:t>Laboratório de Análise da Violência da Universidade do Estado do Rio de Janeiro, LAV-UERJ)</w:t>
      </w:r>
    </w:p>
    <w:p w14:paraId="4BFC7D15" w14:textId="044BB4F4" w:rsidR="00EB4028" w:rsidRPr="00A51979" w:rsidRDefault="00EB4028" w:rsidP="00EB4028">
      <w:pPr>
        <w:spacing w:after="0" w:line="240" w:lineRule="auto"/>
        <w:rPr>
          <w:color w:val="000000"/>
          <w:sz w:val="18"/>
          <w:szCs w:val="18"/>
          <w:lang w:val="es-ES"/>
        </w:rPr>
      </w:pPr>
      <w:r w:rsidRPr="00A51979">
        <w:rPr>
          <w:color w:val="000000"/>
          <w:sz w:val="18"/>
          <w:szCs w:val="18"/>
          <w:lang w:val="es-ES"/>
        </w:rPr>
        <w:t>Isabela Sobral (</w:t>
      </w:r>
      <w:r w:rsidRPr="00A51979">
        <w:rPr>
          <w:sz w:val="18"/>
          <w:szCs w:val="18"/>
          <w:lang w:val="es-ES"/>
        </w:rPr>
        <w:t>F</w:t>
      </w:r>
      <w:r w:rsidR="00D349FA" w:rsidRPr="00A51979">
        <w:rPr>
          <w:sz w:val="18"/>
          <w:szCs w:val="18"/>
          <w:lang w:val="es-ES"/>
        </w:rPr>
        <w:t>ó</w:t>
      </w:r>
      <w:r w:rsidRPr="00A51979">
        <w:rPr>
          <w:sz w:val="18"/>
          <w:szCs w:val="18"/>
          <w:lang w:val="es-ES"/>
        </w:rPr>
        <w:t>r</w:t>
      </w:r>
      <w:r w:rsidR="00D349FA" w:rsidRPr="00A51979">
        <w:rPr>
          <w:sz w:val="18"/>
          <w:szCs w:val="18"/>
          <w:lang w:val="es-ES"/>
        </w:rPr>
        <w:t>u</w:t>
      </w:r>
      <w:r w:rsidRPr="00A51979">
        <w:rPr>
          <w:sz w:val="18"/>
          <w:szCs w:val="18"/>
          <w:lang w:val="es-ES"/>
        </w:rPr>
        <w:t>m Brasileiro de Segurança Pública, FBSPM)</w:t>
      </w:r>
    </w:p>
    <w:p w14:paraId="30577090"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Iván Olivares (Centro de Estudios en Seguridad Ciudadana de la Universidad de Chile)</w:t>
      </w:r>
    </w:p>
    <w:p w14:paraId="2586074D"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Jerónimo Castillo Muñoz (Fundación Idea para la Paz)</w:t>
      </w:r>
    </w:p>
    <w:p w14:paraId="21D2D749"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José Enrique Coutiño (Centro de Investigación y Docencia Económicas, CIDE)</w:t>
      </w:r>
    </w:p>
    <w:p w14:paraId="3099DBD8" w14:textId="77777777" w:rsidR="00EB4028" w:rsidRPr="00A51979" w:rsidRDefault="00EB4028" w:rsidP="00EB4028">
      <w:pPr>
        <w:spacing w:after="0" w:line="240" w:lineRule="auto"/>
        <w:rPr>
          <w:sz w:val="18"/>
          <w:szCs w:val="18"/>
          <w:lang w:val="es-ES"/>
        </w:rPr>
      </w:pPr>
      <w:r w:rsidRPr="00A51979">
        <w:rPr>
          <w:sz w:val="18"/>
          <w:szCs w:val="18"/>
          <w:lang w:val="es-ES"/>
        </w:rPr>
        <w:t>Keymer Ávila (Instituto de Ciencias Penales de la Universidad Central de Venezuela y REACIN)</w:t>
      </w:r>
    </w:p>
    <w:p w14:paraId="1993BC85"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Manuela Suarez Rueda (Fundación Idea para la Paz)</w:t>
      </w:r>
    </w:p>
    <w:p w14:paraId="53B405FE" w14:textId="77777777" w:rsidR="00EB4028" w:rsidRPr="00A51979" w:rsidRDefault="00EB4028" w:rsidP="00EB4028">
      <w:pPr>
        <w:spacing w:after="0" w:line="240" w:lineRule="auto"/>
        <w:rPr>
          <w:sz w:val="18"/>
          <w:szCs w:val="18"/>
          <w:lang w:val="es-ES"/>
        </w:rPr>
      </w:pPr>
      <w:r w:rsidRPr="00A51979">
        <w:rPr>
          <w:color w:val="000000"/>
          <w:sz w:val="18"/>
          <w:szCs w:val="18"/>
          <w:lang w:val="es-ES"/>
        </w:rPr>
        <w:t xml:space="preserve">Maya Olivares </w:t>
      </w:r>
      <w:r w:rsidRPr="00A51979">
        <w:rPr>
          <w:sz w:val="18"/>
          <w:szCs w:val="18"/>
          <w:lang w:val="es-ES"/>
        </w:rPr>
        <w:t>(Servicio Social Pasionista, SSPAS)</w:t>
      </w:r>
    </w:p>
    <w:p w14:paraId="3C56CCA5"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Nicolás Bravo (Centro de Estudios en Seguridad Ciudadana de la Universidad de Chile)</w:t>
      </w:r>
    </w:p>
    <w:p w14:paraId="68F5BAF1"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Randy Seepersad (</w:t>
      </w:r>
      <w:r w:rsidRPr="00A51979">
        <w:rPr>
          <w:sz w:val="18"/>
          <w:szCs w:val="18"/>
          <w:lang w:val="es-ES"/>
        </w:rPr>
        <w:t xml:space="preserve">The </w:t>
      </w:r>
      <w:r w:rsidRPr="00A51979">
        <w:rPr>
          <w:color w:val="000000"/>
          <w:sz w:val="18"/>
          <w:szCs w:val="18"/>
          <w:lang w:val="es-ES"/>
        </w:rPr>
        <w:t>University of the West Indies, Trinidad and Tobago)</w:t>
      </w:r>
    </w:p>
    <w:p w14:paraId="3611AA0F" w14:textId="77777777" w:rsidR="00EB4028" w:rsidRPr="00A51979" w:rsidRDefault="00EB4028" w:rsidP="00EB4028">
      <w:pPr>
        <w:spacing w:after="0" w:line="240" w:lineRule="auto"/>
        <w:rPr>
          <w:sz w:val="18"/>
          <w:szCs w:val="18"/>
          <w:lang w:val="es-ES"/>
        </w:rPr>
      </w:pPr>
      <w:r w:rsidRPr="00A51979">
        <w:rPr>
          <w:color w:val="000000"/>
          <w:sz w:val="18"/>
          <w:szCs w:val="18"/>
          <w:lang w:val="es-ES"/>
        </w:rPr>
        <w:t>Tarik Weekes (</w:t>
      </w:r>
      <w:hyperlink r:id="rId10">
        <w:r w:rsidRPr="00A51979">
          <w:rPr>
            <w:color w:val="000000"/>
            <w:sz w:val="18"/>
            <w:szCs w:val="18"/>
            <w:lang w:val="es-ES"/>
          </w:rPr>
          <w:t>The University of the West Indies</w:t>
        </w:r>
      </w:hyperlink>
      <w:r w:rsidRPr="00A51979">
        <w:rPr>
          <w:color w:val="000000"/>
          <w:sz w:val="18"/>
          <w:szCs w:val="18"/>
          <w:lang w:val="es-ES"/>
        </w:rPr>
        <w:t>)</w:t>
      </w:r>
    </w:p>
    <w:p w14:paraId="5EB5DA9D" w14:textId="77777777" w:rsidR="00EB4028" w:rsidRPr="00A51979" w:rsidRDefault="00EB4028" w:rsidP="00EB4028">
      <w:pPr>
        <w:spacing w:after="0" w:line="240" w:lineRule="auto"/>
        <w:rPr>
          <w:sz w:val="18"/>
          <w:szCs w:val="18"/>
          <w:lang w:val="es-ES"/>
        </w:rPr>
      </w:pPr>
      <w:r w:rsidRPr="00A51979">
        <w:rPr>
          <w:sz w:val="18"/>
          <w:szCs w:val="18"/>
          <w:lang w:val="es-ES"/>
        </w:rPr>
        <w:t>Verónica Reyna (Servicio Social Pasionista, SSPAS)</w:t>
      </w:r>
    </w:p>
    <w:p w14:paraId="019098B9" w14:textId="77777777" w:rsidR="00EB4028" w:rsidRPr="00A51979" w:rsidRDefault="00EB4028" w:rsidP="00EB4028">
      <w:pPr>
        <w:spacing w:after="0" w:line="240" w:lineRule="auto"/>
        <w:rPr>
          <w:color w:val="000000"/>
          <w:sz w:val="18"/>
          <w:szCs w:val="18"/>
          <w:lang w:val="es-ES"/>
        </w:rPr>
      </w:pPr>
      <w:r w:rsidRPr="00A51979">
        <w:rPr>
          <w:color w:val="000000"/>
          <w:sz w:val="18"/>
          <w:szCs w:val="18"/>
          <w:lang w:val="es-ES"/>
        </w:rPr>
        <w:t>Xiomara Giraldo Ocampo (Fundación Idea para la Paz)</w:t>
      </w:r>
    </w:p>
    <w:p w14:paraId="00000015" w14:textId="21C7C834" w:rsidR="00AD3253" w:rsidRPr="00A51979" w:rsidRDefault="00A73061" w:rsidP="00EB4028">
      <w:pPr>
        <w:spacing w:after="230" w:line="248" w:lineRule="auto"/>
        <w:ind w:right="2933"/>
        <w:rPr>
          <w:b/>
          <w:lang w:val="es-ES"/>
        </w:rPr>
      </w:pPr>
      <w:r w:rsidRPr="00A51979">
        <w:rPr>
          <w:sz w:val="18"/>
          <w:szCs w:val="18"/>
          <w:lang w:val="es-ES"/>
        </w:rPr>
        <w:br w:type="page"/>
      </w:r>
    </w:p>
    <w:p w14:paraId="458E303D" w14:textId="4F69FFBE" w:rsidR="000F58B5" w:rsidRPr="00A51979" w:rsidRDefault="004D58FB" w:rsidP="000F58B5">
      <w:pPr>
        <w:spacing w:line="360" w:lineRule="auto"/>
        <w:ind w:right="44"/>
        <w:rPr>
          <w:rFonts w:asciiTheme="minorHAnsi" w:hAnsiTheme="minorHAnsi" w:cstheme="minorHAnsi"/>
          <w:b/>
          <w:bCs/>
          <w:color w:val="2E74B5" w:themeColor="accent1" w:themeShade="BF"/>
          <w:sz w:val="24"/>
          <w:szCs w:val="24"/>
          <w:lang w:val="es-ES"/>
        </w:rPr>
      </w:pPr>
      <w:r w:rsidRPr="00A51979">
        <w:rPr>
          <w:rFonts w:asciiTheme="minorHAnsi" w:hAnsiTheme="minorHAnsi" w:cstheme="minorHAnsi"/>
          <w:b/>
          <w:bCs/>
          <w:color w:val="2E74B5" w:themeColor="accent1" w:themeShade="BF"/>
          <w:sz w:val="24"/>
          <w:szCs w:val="24"/>
          <w:lang w:val="es-ES"/>
        </w:rPr>
        <w:lastRenderedPageBreak/>
        <w:t>Introducción</w:t>
      </w:r>
    </w:p>
    <w:p w14:paraId="528C504A" w14:textId="4A536484" w:rsidR="004D58FB" w:rsidRPr="00A51979" w:rsidRDefault="004D58FB" w:rsidP="004D58FB">
      <w:pPr>
        <w:spacing w:line="360" w:lineRule="auto"/>
        <w:ind w:right="44" w:firstLine="708"/>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 xml:space="preserve">Como resultado de su monopolio de la violencia legítima, los Estados ocasionalmente emplean la fuerza letal contra sus propios ciudadanos. Este uso, sin embargo, debe ser siempre excepcional y sujeto a estrictos límites legales para evitar abusos y violaciones </w:t>
      </w:r>
      <w:r w:rsidRPr="00A51979">
        <w:rPr>
          <w:rFonts w:asciiTheme="minorHAnsi" w:hAnsiTheme="minorHAnsi" w:cstheme="minorHAnsi"/>
          <w:sz w:val="24"/>
          <w:szCs w:val="24"/>
          <w:lang w:val="es-ES"/>
        </w:rPr>
        <w:t>a</w:t>
      </w:r>
      <w:r w:rsidRPr="00A51979">
        <w:rPr>
          <w:rFonts w:asciiTheme="minorHAnsi" w:hAnsiTheme="minorHAnsi" w:cstheme="minorHAnsi"/>
          <w:sz w:val="24"/>
          <w:szCs w:val="24"/>
          <w:lang w:val="es-ES"/>
        </w:rPr>
        <w:t xml:space="preserve"> los derechos humanos. Existen varios estándares internacionales para el uso de la fuerza letal por parte de los agentes del Estado. Desafortunadamente, estos no siempre se cumplen. En muchos países de América Latina y el Caribe, el abuso de la fuerza letal por parte del Estado es un problema grave. Sin embargo, a pesar de la prevalencia de los abusos, muchos </w:t>
      </w:r>
      <w:r w:rsidRPr="00A51979">
        <w:rPr>
          <w:rFonts w:asciiTheme="minorHAnsi" w:hAnsiTheme="minorHAnsi" w:cstheme="minorHAnsi"/>
          <w:sz w:val="24"/>
          <w:szCs w:val="24"/>
          <w:lang w:val="es-ES"/>
        </w:rPr>
        <w:t>de ellos</w:t>
      </w:r>
      <w:r w:rsidRPr="00A51979">
        <w:rPr>
          <w:rFonts w:asciiTheme="minorHAnsi" w:hAnsiTheme="minorHAnsi" w:cstheme="minorHAnsi"/>
          <w:sz w:val="24"/>
          <w:szCs w:val="24"/>
          <w:lang w:val="es-ES"/>
        </w:rPr>
        <w:t xml:space="preserve"> nunca se investigan. En algunos países se asume </w:t>
      </w:r>
      <w:r w:rsidR="007363A6" w:rsidRPr="00A51979">
        <w:rPr>
          <w:rFonts w:asciiTheme="minorHAnsi" w:hAnsiTheme="minorHAnsi" w:cstheme="minorHAnsi"/>
          <w:sz w:val="24"/>
          <w:szCs w:val="24"/>
          <w:lang w:val="es-ES"/>
        </w:rPr>
        <w:t>como legal cualquier evento de</w:t>
      </w:r>
      <w:r w:rsidRPr="00A51979">
        <w:rPr>
          <w:rFonts w:asciiTheme="minorHAnsi" w:hAnsiTheme="minorHAnsi" w:cstheme="minorHAnsi"/>
          <w:sz w:val="24"/>
          <w:szCs w:val="24"/>
          <w:lang w:val="es-ES"/>
        </w:rPr>
        <w:t xml:space="preserve"> uso de la fuerza letal por parte de agentes del Estado y las víctimas </w:t>
      </w:r>
      <w:r w:rsidR="007363A6" w:rsidRPr="00A51979">
        <w:rPr>
          <w:rFonts w:asciiTheme="minorHAnsi" w:hAnsiTheme="minorHAnsi" w:cstheme="minorHAnsi"/>
          <w:sz w:val="24"/>
          <w:szCs w:val="24"/>
          <w:lang w:val="es-ES"/>
        </w:rPr>
        <w:t>son las responsables por demostrar su inocencia</w:t>
      </w:r>
      <w:r w:rsidRPr="00A51979">
        <w:rPr>
          <w:rFonts w:asciiTheme="minorHAnsi" w:hAnsiTheme="minorHAnsi" w:cstheme="minorHAnsi"/>
          <w:sz w:val="24"/>
          <w:szCs w:val="24"/>
          <w:lang w:val="es-ES"/>
        </w:rPr>
        <w:t>.</w:t>
      </w:r>
    </w:p>
    <w:p w14:paraId="438B5179" w14:textId="6636F34C" w:rsidR="004D58FB" w:rsidRPr="00A51979" w:rsidRDefault="004D58FB" w:rsidP="004D58FB">
      <w:pPr>
        <w:spacing w:line="360" w:lineRule="auto"/>
        <w:ind w:right="44" w:firstLine="708"/>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El Monitor de Uso de la Fuerza Letal en América Latina y el Caribe construyó y comparó una serie de indicadores para evaluar el uso de la fuerza letal por parte de los organismos de seguridad del Estado</w:t>
      </w:r>
      <w:r w:rsidR="00A32B4B" w:rsidRPr="00A51979">
        <w:rPr>
          <w:rStyle w:val="Refdenotaalpie"/>
          <w:rFonts w:asciiTheme="minorHAnsi" w:hAnsiTheme="minorHAnsi" w:cstheme="minorHAnsi"/>
          <w:sz w:val="24"/>
          <w:szCs w:val="24"/>
          <w:lang w:val="es-ES"/>
        </w:rPr>
        <w:footnoteReference w:id="1"/>
      </w:r>
      <w:r w:rsidRPr="00A51979">
        <w:rPr>
          <w:rFonts w:asciiTheme="minorHAnsi" w:hAnsiTheme="minorHAnsi" w:cstheme="minorHAnsi"/>
          <w:sz w:val="24"/>
          <w:szCs w:val="24"/>
          <w:lang w:val="es-ES"/>
        </w:rPr>
        <w:t>. El estudio incluye ocho países de la región: Brasil, Chile, Colombia, El Salvador, Jamaica, México, Trinidad y Tobago y Venezuela. Nuestro objetivo fue desarrollar indicadores comunes y una metodología compartida para monitorear la fuerza letal de una manera que permita el monitoreo compartido y la comparaci</w:t>
      </w:r>
      <w:r w:rsidR="007363A6" w:rsidRPr="00A51979">
        <w:rPr>
          <w:rFonts w:asciiTheme="minorHAnsi" w:hAnsiTheme="minorHAnsi" w:cstheme="minorHAnsi"/>
          <w:sz w:val="24"/>
          <w:szCs w:val="24"/>
          <w:lang w:val="es-ES"/>
        </w:rPr>
        <w:t>ón</w:t>
      </w:r>
      <w:r w:rsidRPr="00A51979">
        <w:rPr>
          <w:rFonts w:asciiTheme="minorHAnsi" w:hAnsiTheme="minorHAnsi" w:cstheme="minorHAnsi"/>
          <w:sz w:val="24"/>
          <w:szCs w:val="24"/>
          <w:lang w:val="es-ES"/>
        </w:rPr>
        <w:t xml:space="preserve"> internacional. Los indicadores se construyeron a partir de dos fuentes: </w:t>
      </w:r>
      <w:r w:rsidRPr="00A51979">
        <w:rPr>
          <w:rFonts w:asciiTheme="minorHAnsi" w:hAnsiTheme="minorHAnsi" w:cstheme="minorHAnsi"/>
          <w:b/>
          <w:bCs/>
          <w:sz w:val="24"/>
          <w:szCs w:val="24"/>
          <w:lang w:val="es-ES"/>
        </w:rPr>
        <w:t xml:space="preserve">datos oficiales </w:t>
      </w:r>
      <w:r w:rsidRPr="00A51979">
        <w:rPr>
          <w:rFonts w:asciiTheme="minorHAnsi" w:hAnsiTheme="minorHAnsi" w:cstheme="minorHAnsi"/>
          <w:sz w:val="24"/>
          <w:szCs w:val="24"/>
          <w:lang w:val="es-ES"/>
        </w:rPr>
        <w:t>y</w:t>
      </w:r>
      <w:r w:rsidRPr="00A51979">
        <w:rPr>
          <w:rFonts w:asciiTheme="minorHAnsi" w:hAnsiTheme="minorHAnsi" w:cstheme="minorHAnsi"/>
          <w:b/>
          <w:bCs/>
          <w:sz w:val="24"/>
          <w:szCs w:val="24"/>
          <w:lang w:val="es-ES"/>
        </w:rPr>
        <w:t xml:space="preserve"> medios de comunicación.</w:t>
      </w:r>
    </w:p>
    <w:p w14:paraId="4F65CE77" w14:textId="4C43B6ED" w:rsidR="007363A6" w:rsidRPr="00A51979" w:rsidRDefault="007363A6" w:rsidP="007363A6">
      <w:pPr>
        <w:spacing w:line="360" w:lineRule="auto"/>
        <w:ind w:firstLine="708"/>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Los indicadores incluidos se dividen en</w:t>
      </w:r>
      <w:r w:rsidRPr="00A51979">
        <w:rPr>
          <w:rFonts w:asciiTheme="minorHAnsi" w:hAnsiTheme="minorHAnsi" w:cstheme="minorHAnsi"/>
          <w:sz w:val="24"/>
          <w:szCs w:val="24"/>
          <w:lang w:val="es-ES"/>
        </w:rPr>
        <w:t xml:space="preserve"> dos grupos:</w:t>
      </w:r>
      <w:r w:rsidRPr="00A51979">
        <w:rPr>
          <w:rFonts w:asciiTheme="minorHAnsi" w:hAnsiTheme="minorHAnsi" w:cstheme="minorHAnsi"/>
          <w:sz w:val="24"/>
          <w:szCs w:val="24"/>
          <w:lang w:val="es-ES"/>
        </w:rPr>
        <w:t xml:space="preserve"> incidencia y abuso. Los </w:t>
      </w:r>
      <w:r w:rsidRPr="00A51979">
        <w:rPr>
          <w:rFonts w:asciiTheme="minorHAnsi" w:hAnsiTheme="minorHAnsi" w:cstheme="minorHAnsi"/>
          <w:b/>
          <w:bCs/>
          <w:sz w:val="24"/>
          <w:szCs w:val="24"/>
          <w:lang w:val="es-ES"/>
        </w:rPr>
        <w:t>indicadores de incidencia</w:t>
      </w:r>
      <w:r w:rsidRPr="00A51979">
        <w:rPr>
          <w:rFonts w:asciiTheme="minorHAnsi" w:hAnsiTheme="minorHAnsi" w:cstheme="minorHAnsi"/>
          <w:sz w:val="24"/>
          <w:szCs w:val="24"/>
          <w:lang w:val="es-ES"/>
        </w:rPr>
        <w:t xml:space="preserve"> tratan de medir la intensidad del fenómeno del uso de la fuerza contra civiles. En principio, un alto nivel de incidencia, si bien hace sonar las alarmas, no significa necesariamente que el uso de la fuerza haya sido abusivo. Es posible que la fuerza letal </w:t>
      </w:r>
      <w:r w:rsidR="00E53AE7" w:rsidRPr="00A51979">
        <w:rPr>
          <w:rFonts w:asciiTheme="minorHAnsi" w:hAnsiTheme="minorHAnsi" w:cstheme="minorHAnsi"/>
          <w:sz w:val="24"/>
          <w:szCs w:val="24"/>
          <w:lang w:val="es-ES"/>
        </w:rPr>
        <w:t>haya sido elevada</w:t>
      </w:r>
      <w:r w:rsidRPr="00A51979">
        <w:rPr>
          <w:rFonts w:asciiTheme="minorHAnsi" w:hAnsiTheme="minorHAnsi" w:cstheme="minorHAnsi"/>
          <w:sz w:val="24"/>
          <w:szCs w:val="24"/>
          <w:lang w:val="es-ES"/>
        </w:rPr>
        <w:t xml:space="preserve"> en respuesta proporcional a una amenaza inminente contra la vida de los policías. Por ello, los indicadores de incidencia se complementan con </w:t>
      </w:r>
      <w:r w:rsidRPr="00A51979">
        <w:rPr>
          <w:rFonts w:asciiTheme="minorHAnsi" w:hAnsiTheme="minorHAnsi" w:cstheme="minorHAnsi"/>
          <w:b/>
          <w:bCs/>
          <w:sz w:val="24"/>
          <w:szCs w:val="24"/>
          <w:lang w:val="es-ES"/>
        </w:rPr>
        <w:t>indicadores de abuso</w:t>
      </w:r>
      <w:r w:rsidRPr="00A51979">
        <w:rPr>
          <w:rFonts w:asciiTheme="minorHAnsi" w:hAnsiTheme="minorHAnsi" w:cstheme="minorHAnsi"/>
          <w:sz w:val="24"/>
          <w:szCs w:val="24"/>
          <w:lang w:val="es-ES"/>
        </w:rPr>
        <w:t xml:space="preserve"> que buscan específicamente medir en qué medida </w:t>
      </w:r>
      <w:r w:rsidR="00E53AE7" w:rsidRPr="00A51979">
        <w:rPr>
          <w:rFonts w:asciiTheme="minorHAnsi" w:hAnsiTheme="minorHAnsi" w:cstheme="minorHAnsi"/>
          <w:sz w:val="24"/>
          <w:szCs w:val="24"/>
          <w:lang w:val="es-ES"/>
        </w:rPr>
        <w:t>existen</w:t>
      </w:r>
      <w:r w:rsidRPr="00A51979">
        <w:rPr>
          <w:rFonts w:asciiTheme="minorHAnsi" w:hAnsiTheme="minorHAnsi" w:cstheme="minorHAnsi"/>
          <w:sz w:val="24"/>
          <w:szCs w:val="24"/>
          <w:lang w:val="es-ES"/>
        </w:rPr>
        <w:t xml:space="preserve"> patrones de uso excesivo </w:t>
      </w:r>
      <w:r w:rsidRPr="00A51979">
        <w:rPr>
          <w:rFonts w:asciiTheme="minorHAnsi" w:hAnsiTheme="minorHAnsi" w:cstheme="minorHAnsi"/>
          <w:sz w:val="24"/>
          <w:szCs w:val="24"/>
          <w:lang w:val="es-ES"/>
        </w:rPr>
        <w:lastRenderedPageBreak/>
        <w:t xml:space="preserve">de la fuerza letal en un determinado territorio. Varios indicadores de abuso tienen un umbral de valores admisibles más allá del cual hay evidencia de uso excesivo de la fuerza. Dichos umbrales se basan en la naturaleza del indicador y también en estudios empíricos previos. Los indicadores no pueden ofrecer pruebas de abuso en casos individuales, </w:t>
      </w:r>
      <w:r w:rsidR="00E53AE7" w:rsidRPr="00A51979">
        <w:rPr>
          <w:rFonts w:asciiTheme="minorHAnsi" w:hAnsiTheme="minorHAnsi" w:cstheme="minorHAnsi"/>
          <w:sz w:val="24"/>
          <w:szCs w:val="24"/>
          <w:lang w:val="es-ES"/>
        </w:rPr>
        <w:t xml:space="preserve">lo cual sería competencia </w:t>
      </w:r>
      <w:r w:rsidRPr="00A51979">
        <w:rPr>
          <w:rFonts w:asciiTheme="minorHAnsi" w:hAnsiTheme="minorHAnsi" w:cstheme="minorHAnsi"/>
          <w:sz w:val="24"/>
          <w:szCs w:val="24"/>
          <w:lang w:val="es-ES"/>
        </w:rPr>
        <w:t>del sistema de justicia penal, pero sí ofrecen evidencia de un patrón de abuso.</w:t>
      </w:r>
    </w:p>
    <w:p w14:paraId="25EA9008" w14:textId="0FAE88E5" w:rsidR="007363A6" w:rsidRPr="00A51979" w:rsidRDefault="007363A6" w:rsidP="007363A6">
      <w:pPr>
        <w:spacing w:line="360" w:lineRule="auto"/>
        <w:ind w:firstLine="708"/>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 xml:space="preserve">El documento completo, incluyendo la metodología, la definición y el propósito de los indicadores y los capítulos individuales de los países se pueden consultar en: </w:t>
      </w:r>
      <w:r w:rsidRPr="00A51979">
        <w:rPr>
          <w:rStyle w:val="Hipervnculo"/>
          <w:sz w:val="24"/>
          <w:szCs w:val="24"/>
          <w:lang w:val="es-ES"/>
        </w:rPr>
        <w:t>www.monitorfuerzaletal.com</w:t>
      </w:r>
      <w:r w:rsidRPr="00A51979">
        <w:rPr>
          <w:rStyle w:val="Hipervnculo"/>
          <w:lang w:val="es-ES"/>
        </w:rPr>
        <w:t>.</w:t>
      </w:r>
    </w:p>
    <w:p w14:paraId="6A7EC261" w14:textId="101ADACE" w:rsidR="00A746D9" w:rsidRPr="00A51979" w:rsidRDefault="00E53AE7" w:rsidP="000F58B5">
      <w:pPr>
        <w:pStyle w:val="Ttulo2"/>
        <w:ind w:left="577" w:hanging="577"/>
        <w:jc w:val="both"/>
        <w:rPr>
          <w:rFonts w:asciiTheme="minorHAnsi" w:hAnsiTheme="minorHAnsi" w:cstheme="minorHAnsi"/>
          <w:bCs/>
          <w:color w:val="2E74B5" w:themeColor="accent1" w:themeShade="BF"/>
          <w:sz w:val="24"/>
          <w:szCs w:val="24"/>
          <w:lang w:val="es-ES"/>
        </w:rPr>
      </w:pPr>
      <w:r w:rsidRPr="00A51979">
        <w:rPr>
          <w:rFonts w:asciiTheme="minorHAnsi" w:hAnsiTheme="minorHAnsi" w:cstheme="minorHAnsi"/>
          <w:bCs/>
          <w:color w:val="2E74B5" w:themeColor="accent1" w:themeShade="BF"/>
          <w:sz w:val="24"/>
          <w:szCs w:val="24"/>
          <w:lang w:val="es-ES"/>
        </w:rPr>
        <w:t>Análisis Comparativo de América Latina y el Caribe</w:t>
      </w:r>
    </w:p>
    <w:p w14:paraId="7AC28345" w14:textId="77777777" w:rsidR="00A746D9" w:rsidRPr="00A51979" w:rsidRDefault="00A746D9" w:rsidP="00FA59EF">
      <w:pPr>
        <w:rPr>
          <w:lang w:val="es-ES"/>
        </w:rPr>
      </w:pPr>
    </w:p>
    <w:p w14:paraId="0000008C" w14:textId="555D515F" w:rsidR="00AD3253" w:rsidRPr="00A51979" w:rsidRDefault="00A73061" w:rsidP="000F58B5">
      <w:pPr>
        <w:pStyle w:val="Ttulo2"/>
        <w:ind w:left="577" w:hanging="577"/>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Indica</w:t>
      </w:r>
      <w:r w:rsidR="00E53AE7" w:rsidRPr="00A51979">
        <w:rPr>
          <w:rFonts w:asciiTheme="minorHAnsi" w:hAnsiTheme="minorHAnsi" w:cstheme="minorHAnsi"/>
          <w:sz w:val="24"/>
          <w:szCs w:val="24"/>
          <w:lang w:val="es-ES"/>
        </w:rPr>
        <w:t>d</w:t>
      </w:r>
      <w:r w:rsidRPr="00A51979">
        <w:rPr>
          <w:rFonts w:asciiTheme="minorHAnsi" w:hAnsiTheme="minorHAnsi" w:cstheme="minorHAnsi"/>
          <w:sz w:val="24"/>
          <w:szCs w:val="24"/>
          <w:lang w:val="es-ES"/>
        </w:rPr>
        <w:t>or</w:t>
      </w:r>
      <w:r w:rsidR="00E53AE7" w:rsidRPr="00A51979">
        <w:rPr>
          <w:rFonts w:asciiTheme="minorHAnsi" w:hAnsiTheme="minorHAnsi" w:cstheme="minorHAnsi"/>
          <w:sz w:val="24"/>
          <w:szCs w:val="24"/>
          <w:lang w:val="es-ES"/>
        </w:rPr>
        <w:t>e</w:t>
      </w:r>
      <w:r w:rsidRPr="00A51979">
        <w:rPr>
          <w:rFonts w:asciiTheme="minorHAnsi" w:hAnsiTheme="minorHAnsi" w:cstheme="minorHAnsi"/>
          <w:sz w:val="24"/>
          <w:szCs w:val="24"/>
          <w:lang w:val="es-ES"/>
        </w:rPr>
        <w:t xml:space="preserve">s </w:t>
      </w:r>
      <w:r w:rsidR="00E53AE7" w:rsidRPr="00A51979">
        <w:rPr>
          <w:rFonts w:asciiTheme="minorHAnsi" w:hAnsiTheme="minorHAnsi" w:cstheme="minorHAnsi"/>
          <w:sz w:val="24"/>
          <w:szCs w:val="24"/>
          <w:lang w:val="es-ES"/>
        </w:rPr>
        <w:t>de</w:t>
      </w:r>
      <w:r w:rsidRPr="00A51979">
        <w:rPr>
          <w:rFonts w:asciiTheme="minorHAnsi" w:hAnsiTheme="minorHAnsi" w:cstheme="minorHAnsi"/>
          <w:sz w:val="24"/>
          <w:szCs w:val="24"/>
          <w:lang w:val="es-ES"/>
        </w:rPr>
        <w:t xml:space="preserve"> incidenc</w:t>
      </w:r>
      <w:r w:rsidR="00E53AE7" w:rsidRPr="00A51979">
        <w:rPr>
          <w:rFonts w:asciiTheme="minorHAnsi" w:hAnsiTheme="minorHAnsi" w:cstheme="minorHAnsi"/>
          <w:sz w:val="24"/>
          <w:szCs w:val="24"/>
          <w:lang w:val="es-ES"/>
        </w:rPr>
        <w:t>ia</w:t>
      </w:r>
      <w:r w:rsidRPr="00A51979">
        <w:rPr>
          <w:rFonts w:asciiTheme="minorHAnsi" w:hAnsiTheme="minorHAnsi" w:cstheme="minorHAnsi"/>
          <w:sz w:val="24"/>
          <w:szCs w:val="24"/>
          <w:lang w:val="es-ES"/>
        </w:rPr>
        <w:t xml:space="preserve"> (I) </w:t>
      </w:r>
      <w:r w:rsidR="00E53AE7" w:rsidRPr="00A51979">
        <w:rPr>
          <w:rFonts w:asciiTheme="minorHAnsi" w:hAnsiTheme="minorHAnsi" w:cstheme="minorHAnsi"/>
          <w:sz w:val="24"/>
          <w:szCs w:val="24"/>
          <w:lang w:val="es-ES"/>
        </w:rPr>
        <w:t>del uso de fuerza letal</w:t>
      </w:r>
      <w:r w:rsidRPr="00A51979">
        <w:rPr>
          <w:rFonts w:asciiTheme="minorHAnsi" w:hAnsiTheme="minorHAnsi" w:cstheme="minorHAnsi"/>
          <w:sz w:val="24"/>
          <w:szCs w:val="24"/>
          <w:lang w:val="es-ES"/>
        </w:rPr>
        <w:t>:</w:t>
      </w:r>
    </w:p>
    <w:p w14:paraId="224208C8" w14:textId="6C3AA384"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I-1. Número absoluto de civiles </w:t>
      </w:r>
      <w:r w:rsidR="005304D5" w:rsidRPr="00A51979">
        <w:rPr>
          <w:rFonts w:asciiTheme="minorHAnsi" w:eastAsia="Arial" w:hAnsiTheme="minorHAnsi" w:cstheme="minorHAnsi"/>
          <w:b/>
          <w:sz w:val="24"/>
          <w:szCs w:val="24"/>
          <w:lang w:val="es-ES"/>
        </w:rPr>
        <w:t xml:space="preserve">muertos </w:t>
      </w:r>
      <w:r w:rsidRPr="00A51979">
        <w:rPr>
          <w:rFonts w:asciiTheme="minorHAnsi" w:eastAsia="Arial" w:hAnsiTheme="minorHAnsi" w:cstheme="minorHAnsi"/>
          <w:b/>
          <w:sz w:val="24"/>
          <w:szCs w:val="24"/>
          <w:lang w:val="es-ES"/>
        </w:rPr>
        <w:t xml:space="preserve">por agentes de seguridad pública en servicio, por </w:t>
      </w:r>
      <w:r w:rsidR="005304D5" w:rsidRPr="00A51979">
        <w:rPr>
          <w:rFonts w:asciiTheme="minorHAnsi" w:eastAsia="Arial" w:hAnsiTheme="minorHAnsi" w:cstheme="minorHAnsi"/>
          <w:b/>
          <w:sz w:val="24"/>
          <w:szCs w:val="24"/>
          <w:lang w:val="es-ES"/>
        </w:rPr>
        <w:t xml:space="preserve">disparo intencional de </w:t>
      </w:r>
      <w:r w:rsidRPr="00A51979">
        <w:rPr>
          <w:rFonts w:asciiTheme="minorHAnsi" w:eastAsia="Arial" w:hAnsiTheme="minorHAnsi" w:cstheme="minorHAnsi"/>
          <w:b/>
          <w:sz w:val="24"/>
          <w:szCs w:val="24"/>
          <w:lang w:val="es-ES"/>
        </w:rPr>
        <w:t>arma de</w:t>
      </w:r>
      <w:r w:rsidR="005304D5" w:rsidRPr="00A51979">
        <w:rPr>
          <w:rFonts w:asciiTheme="minorHAnsi" w:eastAsia="Arial" w:hAnsiTheme="minorHAnsi" w:cstheme="minorHAnsi"/>
          <w:b/>
          <w:sz w:val="24"/>
          <w:szCs w:val="24"/>
          <w:lang w:val="es-ES"/>
        </w:rPr>
        <w:t xml:space="preserve"> fuego</w:t>
      </w:r>
      <w:r w:rsidRPr="00A51979">
        <w:rPr>
          <w:rFonts w:asciiTheme="minorHAnsi" w:eastAsia="Arial" w:hAnsiTheme="minorHAnsi" w:cstheme="minorHAnsi"/>
          <w:b/>
          <w:sz w:val="24"/>
          <w:szCs w:val="24"/>
          <w:lang w:val="es-ES"/>
        </w:rPr>
        <w:t>.</w:t>
      </w:r>
    </w:p>
    <w:p w14:paraId="5A57B1CD" w14:textId="74C2FCA1"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I-2. Número de civiles </w:t>
      </w:r>
      <w:r w:rsidR="005304D5" w:rsidRPr="00A51979">
        <w:rPr>
          <w:rFonts w:asciiTheme="minorHAnsi" w:eastAsia="Arial" w:hAnsiTheme="minorHAnsi" w:cstheme="minorHAnsi"/>
          <w:b/>
          <w:sz w:val="24"/>
          <w:szCs w:val="24"/>
          <w:lang w:val="es-ES"/>
        </w:rPr>
        <w:t>muertos</w:t>
      </w:r>
      <w:r w:rsidRPr="00A51979">
        <w:rPr>
          <w:rFonts w:asciiTheme="minorHAnsi" w:eastAsia="Arial" w:hAnsiTheme="minorHAnsi" w:cstheme="minorHAnsi"/>
          <w:b/>
          <w:sz w:val="24"/>
          <w:szCs w:val="24"/>
          <w:lang w:val="es-ES"/>
        </w:rPr>
        <w:t xml:space="preserve"> por agentes de seguridad pública en servicio, por </w:t>
      </w:r>
      <w:r w:rsidR="005304D5" w:rsidRPr="00A51979">
        <w:rPr>
          <w:rFonts w:asciiTheme="minorHAnsi" w:eastAsia="Arial" w:hAnsiTheme="minorHAnsi" w:cstheme="minorHAnsi"/>
          <w:b/>
          <w:sz w:val="24"/>
          <w:szCs w:val="24"/>
          <w:lang w:val="es-ES"/>
        </w:rPr>
        <w:t xml:space="preserve">disparo intencional de </w:t>
      </w:r>
      <w:r w:rsidRPr="00A51979">
        <w:rPr>
          <w:rFonts w:asciiTheme="minorHAnsi" w:eastAsia="Arial" w:hAnsiTheme="minorHAnsi" w:cstheme="minorHAnsi"/>
          <w:b/>
          <w:sz w:val="24"/>
          <w:szCs w:val="24"/>
          <w:lang w:val="es-ES"/>
        </w:rPr>
        <w:t>arma de fuego, por cada 100.000 habitantes (tasa).</w:t>
      </w:r>
    </w:p>
    <w:p w14:paraId="714CFACF" w14:textId="09FEB610"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I-3. Número de civiles muertos por agentes de seguridad pública en servicio, por </w:t>
      </w:r>
      <w:r w:rsidR="005304D5" w:rsidRPr="00A51979">
        <w:rPr>
          <w:rFonts w:asciiTheme="minorHAnsi" w:eastAsia="Arial" w:hAnsiTheme="minorHAnsi" w:cstheme="minorHAnsi"/>
          <w:b/>
          <w:sz w:val="24"/>
          <w:szCs w:val="24"/>
          <w:lang w:val="es-ES"/>
        </w:rPr>
        <w:t xml:space="preserve">disparo intencional de </w:t>
      </w:r>
      <w:r w:rsidRPr="00A51979">
        <w:rPr>
          <w:rFonts w:asciiTheme="minorHAnsi" w:eastAsia="Arial" w:hAnsiTheme="minorHAnsi" w:cstheme="minorHAnsi"/>
          <w:b/>
          <w:sz w:val="24"/>
          <w:szCs w:val="24"/>
          <w:lang w:val="es-ES"/>
        </w:rPr>
        <w:t>arma de fuego, por cada 1.000 agentes de seguridad pública (tasa).</w:t>
      </w:r>
    </w:p>
    <w:p w14:paraId="313EC246" w14:textId="4B43FAF0"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I-4. Número de civiles </w:t>
      </w:r>
      <w:r w:rsidR="005304D5" w:rsidRPr="00A51979">
        <w:rPr>
          <w:rFonts w:asciiTheme="minorHAnsi" w:eastAsia="Arial" w:hAnsiTheme="minorHAnsi" w:cstheme="minorHAnsi"/>
          <w:b/>
          <w:sz w:val="24"/>
          <w:szCs w:val="24"/>
          <w:lang w:val="es-ES"/>
        </w:rPr>
        <w:t>muertos</w:t>
      </w:r>
      <w:r w:rsidRPr="00A51979">
        <w:rPr>
          <w:rFonts w:asciiTheme="minorHAnsi" w:eastAsia="Arial" w:hAnsiTheme="minorHAnsi" w:cstheme="minorHAnsi"/>
          <w:b/>
          <w:sz w:val="24"/>
          <w:szCs w:val="24"/>
          <w:lang w:val="es-ES"/>
        </w:rPr>
        <w:t xml:space="preserve"> por agentes de seguridad pública en servicio, por </w:t>
      </w:r>
      <w:r w:rsidR="005304D5" w:rsidRPr="00A51979">
        <w:rPr>
          <w:rFonts w:asciiTheme="minorHAnsi" w:eastAsia="Arial" w:hAnsiTheme="minorHAnsi" w:cstheme="minorHAnsi"/>
          <w:b/>
          <w:sz w:val="24"/>
          <w:szCs w:val="24"/>
          <w:lang w:val="es-ES"/>
        </w:rPr>
        <w:t xml:space="preserve">disparo intencional de </w:t>
      </w:r>
      <w:r w:rsidRPr="00A51979">
        <w:rPr>
          <w:rFonts w:asciiTheme="minorHAnsi" w:eastAsia="Arial" w:hAnsiTheme="minorHAnsi" w:cstheme="minorHAnsi"/>
          <w:b/>
          <w:sz w:val="24"/>
          <w:szCs w:val="24"/>
          <w:lang w:val="es-ES"/>
        </w:rPr>
        <w:t>arma de fuego, por cada 1.000 personas detenidas (tasa).</w:t>
      </w:r>
    </w:p>
    <w:p w14:paraId="4FAFC0A2" w14:textId="15ED0BC4"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I-5. Número de civiles </w:t>
      </w:r>
      <w:r w:rsidR="005304D5" w:rsidRPr="00A51979">
        <w:rPr>
          <w:rFonts w:asciiTheme="minorHAnsi" w:eastAsia="Arial" w:hAnsiTheme="minorHAnsi" w:cstheme="minorHAnsi"/>
          <w:b/>
          <w:sz w:val="24"/>
          <w:szCs w:val="24"/>
          <w:lang w:val="es-ES"/>
        </w:rPr>
        <w:t>muertos</w:t>
      </w:r>
      <w:r w:rsidRPr="00A51979">
        <w:rPr>
          <w:rFonts w:asciiTheme="minorHAnsi" w:eastAsia="Arial" w:hAnsiTheme="minorHAnsi" w:cstheme="minorHAnsi"/>
          <w:b/>
          <w:sz w:val="24"/>
          <w:szCs w:val="24"/>
          <w:lang w:val="es-ES"/>
        </w:rPr>
        <w:t xml:space="preserve"> por agentes de seguridad pública en servicio, por </w:t>
      </w:r>
      <w:r w:rsidR="005304D5" w:rsidRPr="00A51979">
        <w:rPr>
          <w:rFonts w:asciiTheme="minorHAnsi" w:eastAsia="Arial" w:hAnsiTheme="minorHAnsi" w:cstheme="minorHAnsi"/>
          <w:b/>
          <w:sz w:val="24"/>
          <w:szCs w:val="24"/>
          <w:lang w:val="es-ES"/>
        </w:rPr>
        <w:t xml:space="preserve">disparo intencional de </w:t>
      </w:r>
      <w:r w:rsidRPr="00A51979">
        <w:rPr>
          <w:rFonts w:asciiTheme="minorHAnsi" w:eastAsia="Arial" w:hAnsiTheme="minorHAnsi" w:cstheme="minorHAnsi"/>
          <w:b/>
          <w:sz w:val="24"/>
          <w:szCs w:val="24"/>
          <w:lang w:val="es-ES"/>
        </w:rPr>
        <w:t>arma de fuego, por cada 1.000 armas incautadas (tasa).</w:t>
      </w:r>
    </w:p>
    <w:p w14:paraId="247DF273" w14:textId="6A68525B"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I-6. Número absoluto de agentes de seguridad pública </w:t>
      </w:r>
      <w:r w:rsidR="005304D5" w:rsidRPr="00A51979">
        <w:rPr>
          <w:rFonts w:asciiTheme="minorHAnsi" w:eastAsia="Arial" w:hAnsiTheme="minorHAnsi" w:cstheme="minorHAnsi"/>
          <w:b/>
          <w:sz w:val="24"/>
          <w:szCs w:val="24"/>
          <w:lang w:val="es-ES"/>
        </w:rPr>
        <w:t xml:space="preserve">en servicio </w:t>
      </w:r>
      <w:r w:rsidR="005304D5" w:rsidRPr="00A51979">
        <w:rPr>
          <w:rFonts w:asciiTheme="minorHAnsi" w:eastAsia="Arial" w:hAnsiTheme="minorHAnsi" w:cstheme="minorHAnsi"/>
          <w:b/>
          <w:sz w:val="24"/>
          <w:szCs w:val="24"/>
          <w:lang w:val="es-ES"/>
        </w:rPr>
        <w:t>que fueron víctimas de</w:t>
      </w:r>
      <w:r w:rsidRPr="00A51979">
        <w:rPr>
          <w:rFonts w:asciiTheme="minorHAnsi" w:eastAsia="Arial" w:hAnsiTheme="minorHAnsi" w:cstheme="minorHAnsi"/>
          <w:b/>
          <w:sz w:val="24"/>
          <w:szCs w:val="24"/>
          <w:lang w:val="es-ES"/>
        </w:rPr>
        <w:t xml:space="preserve"> homicidio por arma de fuego.</w:t>
      </w:r>
    </w:p>
    <w:p w14:paraId="5DAFDF3D" w14:textId="3C8DA333" w:rsidR="008A46C1" w:rsidRPr="00A51979" w:rsidRDefault="008A46C1" w:rsidP="005304D5">
      <w:pPr>
        <w:spacing w:after="0"/>
        <w:ind w:left="1145" w:hanging="578"/>
        <w:jc w:val="both"/>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I-7. </w:t>
      </w:r>
      <w:r w:rsidR="005304D5" w:rsidRPr="00A51979">
        <w:rPr>
          <w:rFonts w:asciiTheme="minorHAnsi" w:eastAsia="Arial" w:hAnsiTheme="minorHAnsi" w:cstheme="minorHAnsi"/>
          <w:b/>
          <w:sz w:val="24"/>
          <w:szCs w:val="24"/>
          <w:lang w:val="es-ES"/>
        </w:rPr>
        <w:t>Número absoluto de agentes de seguridad pública en servicio que fueron víctimas de homicidio por arma de fuego</w:t>
      </w:r>
      <w:r w:rsidRPr="00A51979">
        <w:rPr>
          <w:rFonts w:asciiTheme="minorHAnsi" w:eastAsia="Arial" w:hAnsiTheme="minorHAnsi" w:cstheme="minorHAnsi"/>
          <w:b/>
          <w:sz w:val="24"/>
          <w:szCs w:val="24"/>
          <w:lang w:val="es-ES"/>
        </w:rPr>
        <w:t>, por cada 1.000 agentes de seguridad pública (tasa).</w:t>
      </w:r>
    </w:p>
    <w:p w14:paraId="539A419E" w14:textId="77777777" w:rsidR="005304D5" w:rsidRPr="00A51979" w:rsidRDefault="005304D5" w:rsidP="00D52E7C">
      <w:pPr>
        <w:spacing w:after="0" w:line="240" w:lineRule="auto"/>
        <w:ind w:left="577" w:hanging="577"/>
        <w:jc w:val="both"/>
        <w:rPr>
          <w:rFonts w:asciiTheme="minorHAnsi" w:hAnsiTheme="minorHAnsi" w:cstheme="minorHAnsi"/>
          <w:b/>
          <w:color w:val="5656A1"/>
          <w:sz w:val="24"/>
          <w:szCs w:val="24"/>
          <w:lang w:val="es-ES"/>
        </w:rPr>
      </w:pPr>
    </w:p>
    <w:p w14:paraId="0000009B" w14:textId="2A287284" w:rsidR="00AD3253" w:rsidRPr="00A51979" w:rsidRDefault="00A73061" w:rsidP="00D52E7C">
      <w:pPr>
        <w:spacing w:after="0" w:line="240" w:lineRule="auto"/>
        <w:ind w:left="577" w:hanging="577"/>
        <w:jc w:val="both"/>
        <w:rPr>
          <w:rFonts w:asciiTheme="minorHAnsi" w:hAnsiTheme="minorHAnsi" w:cstheme="minorHAnsi"/>
          <w:b/>
          <w:color w:val="5656A1"/>
          <w:sz w:val="24"/>
          <w:szCs w:val="24"/>
          <w:lang w:val="es-ES"/>
        </w:rPr>
      </w:pPr>
      <w:r w:rsidRPr="00A51979">
        <w:rPr>
          <w:rFonts w:asciiTheme="minorHAnsi" w:hAnsiTheme="minorHAnsi" w:cstheme="minorHAnsi"/>
          <w:b/>
          <w:color w:val="5656A1"/>
          <w:sz w:val="24"/>
          <w:szCs w:val="24"/>
          <w:lang w:val="es-ES"/>
        </w:rPr>
        <w:t>Indica</w:t>
      </w:r>
      <w:r w:rsidR="005304D5" w:rsidRPr="00A51979">
        <w:rPr>
          <w:rFonts w:asciiTheme="minorHAnsi" w:hAnsiTheme="minorHAnsi" w:cstheme="minorHAnsi"/>
          <w:b/>
          <w:color w:val="5656A1"/>
          <w:sz w:val="24"/>
          <w:szCs w:val="24"/>
          <w:lang w:val="es-ES"/>
        </w:rPr>
        <w:t>d</w:t>
      </w:r>
      <w:r w:rsidRPr="00A51979">
        <w:rPr>
          <w:rFonts w:asciiTheme="minorHAnsi" w:hAnsiTheme="minorHAnsi" w:cstheme="minorHAnsi"/>
          <w:b/>
          <w:color w:val="5656A1"/>
          <w:sz w:val="24"/>
          <w:szCs w:val="24"/>
          <w:lang w:val="es-ES"/>
        </w:rPr>
        <w:t>or</w:t>
      </w:r>
      <w:r w:rsidR="005304D5" w:rsidRPr="00A51979">
        <w:rPr>
          <w:rFonts w:asciiTheme="minorHAnsi" w:hAnsiTheme="minorHAnsi" w:cstheme="minorHAnsi"/>
          <w:b/>
          <w:color w:val="5656A1"/>
          <w:sz w:val="24"/>
          <w:szCs w:val="24"/>
          <w:lang w:val="es-ES"/>
        </w:rPr>
        <w:t>es de abuso</w:t>
      </w:r>
      <w:r w:rsidRPr="00A51979">
        <w:rPr>
          <w:rFonts w:asciiTheme="minorHAnsi" w:hAnsiTheme="minorHAnsi" w:cstheme="minorHAnsi"/>
          <w:b/>
          <w:color w:val="5656A1"/>
          <w:sz w:val="24"/>
          <w:szCs w:val="24"/>
          <w:lang w:val="es-ES"/>
        </w:rPr>
        <w:t xml:space="preserve"> (A) </w:t>
      </w:r>
      <w:r w:rsidR="005304D5" w:rsidRPr="00A51979">
        <w:rPr>
          <w:rFonts w:asciiTheme="minorHAnsi" w:hAnsiTheme="minorHAnsi" w:cstheme="minorHAnsi"/>
          <w:b/>
          <w:color w:val="5656A1"/>
          <w:sz w:val="24"/>
          <w:szCs w:val="24"/>
          <w:lang w:val="es-ES"/>
        </w:rPr>
        <w:t>de fuerza letal</w:t>
      </w:r>
      <w:r w:rsidRPr="00A51979">
        <w:rPr>
          <w:rFonts w:asciiTheme="minorHAnsi" w:hAnsiTheme="minorHAnsi" w:cstheme="minorHAnsi"/>
          <w:b/>
          <w:color w:val="5656A1"/>
          <w:sz w:val="24"/>
          <w:szCs w:val="24"/>
          <w:lang w:val="es-ES"/>
        </w:rPr>
        <w:t>:</w:t>
      </w:r>
    </w:p>
    <w:p w14:paraId="3C75EA77" w14:textId="77777777" w:rsidR="00D52E7C" w:rsidRPr="00A51979" w:rsidRDefault="00D52E7C" w:rsidP="00D52E7C">
      <w:pPr>
        <w:spacing w:after="0" w:line="240" w:lineRule="auto"/>
        <w:ind w:left="577" w:hanging="577"/>
        <w:jc w:val="both"/>
        <w:rPr>
          <w:rFonts w:asciiTheme="minorHAnsi" w:hAnsiTheme="minorHAnsi" w:cstheme="minorHAnsi"/>
          <w:b/>
          <w:color w:val="5656A1"/>
          <w:sz w:val="24"/>
          <w:szCs w:val="24"/>
          <w:lang w:val="es-ES"/>
        </w:rPr>
      </w:pPr>
    </w:p>
    <w:p w14:paraId="51D0DC2B" w14:textId="77777777" w:rsidR="00764426" w:rsidRPr="00A51979" w:rsidRDefault="005304D5" w:rsidP="00764426">
      <w:pPr>
        <w:spacing w:after="0" w:line="240" w:lineRule="auto"/>
        <w:ind w:left="1134" w:hanging="567"/>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A-1. Proporción de civiles </w:t>
      </w:r>
      <w:r w:rsidR="00D4418D" w:rsidRPr="00A51979">
        <w:rPr>
          <w:rFonts w:asciiTheme="minorHAnsi" w:eastAsia="Arial" w:hAnsiTheme="minorHAnsi" w:cstheme="minorHAnsi"/>
          <w:b/>
          <w:sz w:val="24"/>
          <w:szCs w:val="24"/>
          <w:lang w:val="es-ES"/>
        </w:rPr>
        <w:t>víctimas de disparo intencional de</w:t>
      </w:r>
      <w:r w:rsidRPr="00A51979">
        <w:rPr>
          <w:rFonts w:asciiTheme="minorHAnsi" w:eastAsia="Arial" w:hAnsiTheme="minorHAnsi" w:cstheme="minorHAnsi"/>
          <w:b/>
          <w:sz w:val="24"/>
          <w:szCs w:val="24"/>
          <w:lang w:val="es-ES"/>
        </w:rPr>
        <w:t xml:space="preserve"> fuego intencional por parte de agentes de seguridad pública en servicio sobre el número total de homicidios dolosos.</w:t>
      </w:r>
    </w:p>
    <w:p w14:paraId="1082FFD3" w14:textId="77777777" w:rsidR="00764426" w:rsidRPr="00A51979" w:rsidRDefault="005304D5" w:rsidP="00764426">
      <w:pPr>
        <w:spacing w:after="0" w:line="240" w:lineRule="auto"/>
        <w:ind w:left="1134" w:hanging="567"/>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lastRenderedPageBreak/>
        <w:t xml:space="preserve">A-2. </w:t>
      </w:r>
      <w:r w:rsidR="00D4418D" w:rsidRPr="00A51979">
        <w:rPr>
          <w:rFonts w:asciiTheme="minorHAnsi" w:eastAsia="Arial" w:hAnsiTheme="minorHAnsi" w:cstheme="minorHAnsi"/>
          <w:b/>
          <w:sz w:val="24"/>
          <w:szCs w:val="24"/>
          <w:lang w:val="es-ES"/>
        </w:rPr>
        <w:t>Razón</w:t>
      </w:r>
      <w:r w:rsidRPr="00A51979">
        <w:rPr>
          <w:rFonts w:asciiTheme="minorHAnsi" w:eastAsia="Arial" w:hAnsiTheme="minorHAnsi" w:cstheme="minorHAnsi"/>
          <w:b/>
          <w:sz w:val="24"/>
          <w:szCs w:val="24"/>
          <w:lang w:val="es-ES"/>
        </w:rPr>
        <w:t xml:space="preserve"> entre </w:t>
      </w:r>
      <w:r w:rsidR="00D4418D" w:rsidRPr="00A51979">
        <w:rPr>
          <w:rFonts w:asciiTheme="minorHAnsi" w:eastAsia="Arial" w:hAnsiTheme="minorHAnsi" w:cstheme="minorHAnsi"/>
          <w:b/>
          <w:sz w:val="24"/>
          <w:szCs w:val="24"/>
          <w:lang w:val="es-ES"/>
        </w:rPr>
        <w:t xml:space="preserve">el número de </w:t>
      </w:r>
      <w:r w:rsidRPr="00A51979">
        <w:rPr>
          <w:rFonts w:asciiTheme="minorHAnsi" w:eastAsia="Arial" w:hAnsiTheme="minorHAnsi" w:cstheme="minorHAnsi"/>
          <w:b/>
          <w:sz w:val="24"/>
          <w:szCs w:val="24"/>
          <w:lang w:val="es-ES"/>
        </w:rPr>
        <w:t xml:space="preserve">civiles muertos por </w:t>
      </w:r>
      <w:r w:rsidR="00D4418D" w:rsidRPr="00A51979">
        <w:rPr>
          <w:rFonts w:asciiTheme="minorHAnsi" w:eastAsia="Arial" w:hAnsiTheme="minorHAnsi" w:cstheme="minorHAnsi"/>
          <w:b/>
          <w:sz w:val="24"/>
          <w:szCs w:val="24"/>
          <w:lang w:val="es-ES"/>
        </w:rPr>
        <w:t xml:space="preserve">disparo internacional de </w:t>
      </w:r>
      <w:r w:rsidRPr="00A51979">
        <w:rPr>
          <w:rFonts w:asciiTheme="minorHAnsi" w:eastAsia="Arial" w:hAnsiTheme="minorHAnsi" w:cstheme="minorHAnsi"/>
          <w:b/>
          <w:sz w:val="24"/>
          <w:szCs w:val="24"/>
          <w:lang w:val="es-ES"/>
        </w:rPr>
        <w:t>arma de fuego por agentes de seguridad pública en servicio y</w:t>
      </w:r>
      <w:r w:rsidR="00D4418D" w:rsidRPr="00A51979">
        <w:rPr>
          <w:rFonts w:asciiTheme="minorHAnsi" w:eastAsia="Arial" w:hAnsiTheme="minorHAnsi" w:cstheme="minorHAnsi"/>
          <w:b/>
          <w:sz w:val="24"/>
          <w:szCs w:val="24"/>
          <w:lang w:val="es-ES"/>
        </w:rPr>
        <w:t xml:space="preserve"> el número de</w:t>
      </w:r>
      <w:r w:rsidRPr="00A51979">
        <w:rPr>
          <w:rFonts w:asciiTheme="minorHAnsi" w:eastAsia="Arial" w:hAnsiTheme="minorHAnsi" w:cstheme="minorHAnsi"/>
          <w:b/>
          <w:sz w:val="24"/>
          <w:szCs w:val="24"/>
          <w:lang w:val="es-ES"/>
        </w:rPr>
        <w:t xml:space="preserve"> agentes de seguridad pública </w:t>
      </w:r>
      <w:r w:rsidR="00D4418D" w:rsidRPr="00A51979">
        <w:rPr>
          <w:rFonts w:asciiTheme="minorHAnsi" w:eastAsia="Arial" w:hAnsiTheme="minorHAnsi" w:cstheme="minorHAnsi"/>
          <w:b/>
          <w:sz w:val="24"/>
          <w:szCs w:val="24"/>
          <w:lang w:val="es-ES"/>
        </w:rPr>
        <w:t>en servicio que fueron víctimas de homicidio por arma de fuego</w:t>
      </w:r>
      <w:r w:rsidRPr="00A51979">
        <w:rPr>
          <w:rFonts w:asciiTheme="minorHAnsi" w:eastAsia="Arial" w:hAnsiTheme="minorHAnsi" w:cstheme="minorHAnsi"/>
          <w:b/>
          <w:sz w:val="24"/>
          <w:szCs w:val="24"/>
          <w:lang w:val="es-ES"/>
        </w:rPr>
        <w:t>.</w:t>
      </w:r>
    </w:p>
    <w:p w14:paraId="7F2A3238" w14:textId="77777777" w:rsidR="00764426" w:rsidRPr="00A51979" w:rsidRDefault="005304D5" w:rsidP="00764426">
      <w:pPr>
        <w:spacing w:after="0" w:line="240" w:lineRule="auto"/>
        <w:ind w:left="1134" w:hanging="567"/>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A-3. Índice de letalidad: </w:t>
      </w:r>
      <w:r w:rsidR="00D4418D" w:rsidRPr="00A51979">
        <w:rPr>
          <w:rFonts w:asciiTheme="minorHAnsi" w:eastAsia="Arial" w:hAnsiTheme="minorHAnsi" w:cstheme="minorHAnsi"/>
          <w:b/>
          <w:sz w:val="24"/>
          <w:szCs w:val="24"/>
          <w:lang w:val="es-ES"/>
        </w:rPr>
        <w:t>Razón</w:t>
      </w:r>
      <w:r w:rsidRPr="00A51979">
        <w:rPr>
          <w:rFonts w:asciiTheme="minorHAnsi" w:eastAsia="Arial" w:hAnsiTheme="minorHAnsi" w:cstheme="minorHAnsi"/>
          <w:b/>
          <w:sz w:val="24"/>
          <w:szCs w:val="24"/>
          <w:lang w:val="es-ES"/>
        </w:rPr>
        <w:t xml:space="preserve"> entre el número de civiles muertos por disparos intencionales de agentes de seguridad pública en servicio y el número de civiles heridos por disparos intencionales de agentes de seguridad pública en servicio.</w:t>
      </w:r>
    </w:p>
    <w:p w14:paraId="325E18B4" w14:textId="77777777" w:rsidR="00764426" w:rsidRPr="00A51979" w:rsidRDefault="005304D5" w:rsidP="00764426">
      <w:pPr>
        <w:spacing w:after="0" w:line="240" w:lineRule="auto"/>
        <w:ind w:left="1134" w:hanging="567"/>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A-4. </w:t>
      </w:r>
      <w:r w:rsidR="00D4418D" w:rsidRPr="00A51979">
        <w:rPr>
          <w:rFonts w:asciiTheme="minorHAnsi" w:eastAsia="Arial" w:hAnsiTheme="minorHAnsi" w:cstheme="minorHAnsi"/>
          <w:b/>
          <w:sz w:val="24"/>
          <w:szCs w:val="24"/>
          <w:lang w:val="es-ES"/>
        </w:rPr>
        <w:t>Razón</w:t>
      </w:r>
      <w:r w:rsidRPr="00A51979">
        <w:rPr>
          <w:rFonts w:asciiTheme="minorHAnsi" w:eastAsia="Arial" w:hAnsiTheme="minorHAnsi" w:cstheme="minorHAnsi"/>
          <w:b/>
          <w:sz w:val="24"/>
          <w:szCs w:val="24"/>
          <w:lang w:val="es-ES"/>
        </w:rPr>
        <w:t xml:space="preserve"> entre el índice de letalidad </w:t>
      </w:r>
      <w:r w:rsidR="00D4418D" w:rsidRPr="00A51979">
        <w:rPr>
          <w:rFonts w:asciiTheme="minorHAnsi" w:eastAsia="Arial" w:hAnsiTheme="minorHAnsi" w:cstheme="minorHAnsi"/>
          <w:b/>
          <w:sz w:val="24"/>
          <w:szCs w:val="24"/>
          <w:lang w:val="es-ES"/>
        </w:rPr>
        <w:t>contra</w:t>
      </w:r>
      <w:r w:rsidRPr="00A51979">
        <w:rPr>
          <w:rFonts w:asciiTheme="minorHAnsi" w:eastAsia="Arial" w:hAnsiTheme="minorHAnsi" w:cstheme="minorHAnsi"/>
          <w:b/>
          <w:sz w:val="24"/>
          <w:szCs w:val="24"/>
          <w:lang w:val="es-ES"/>
        </w:rPr>
        <w:t xml:space="preserve"> civiles (civiles muertos sobre civiles heridos) y el índice de letalidad </w:t>
      </w:r>
      <w:r w:rsidR="00D4418D" w:rsidRPr="00A51979">
        <w:rPr>
          <w:rFonts w:asciiTheme="minorHAnsi" w:eastAsia="Arial" w:hAnsiTheme="minorHAnsi" w:cstheme="minorHAnsi"/>
          <w:b/>
          <w:sz w:val="24"/>
          <w:szCs w:val="24"/>
          <w:lang w:val="es-ES"/>
        </w:rPr>
        <w:t>contra</w:t>
      </w:r>
      <w:r w:rsidRPr="00A51979">
        <w:rPr>
          <w:rFonts w:asciiTheme="minorHAnsi" w:eastAsia="Arial" w:hAnsiTheme="minorHAnsi" w:cstheme="minorHAnsi"/>
          <w:b/>
          <w:sz w:val="24"/>
          <w:szCs w:val="24"/>
          <w:lang w:val="es-ES"/>
        </w:rPr>
        <w:t xml:space="preserve"> agentes de seguridad pública (agentes muertos sobre agentes heridos). </w:t>
      </w:r>
    </w:p>
    <w:p w14:paraId="5D3792AB" w14:textId="6D6E0FB9" w:rsidR="005304D5" w:rsidRPr="00A51979" w:rsidRDefault="005304D5" w:rsidP="00764426">
      <w:pPr>
        <w:spacing w:after="0" w:line="240" w:lineRule="auto"/>
        <w:ind w:left="1134" w:hanging="567"/>
        <w:rPr>
          <w:rFonts w:asciiTheme="minorHAnsi" w:eastAsia="Arial" w:hAnsiTheme="minorHAnsi" w:cstheme="minorHAnsi"/>
          <w:b/>
          <w:sz w:val="24"/>
          <w:szCs w:val="24"/>
          <w:lang w:val="es-ES"/>
        </w:rPr>
      </w:pPr>
      <w:r w:rsidRPr="00A51979">
        <w:rPr>
          <w:rFonts w:asciiTheme="minorHAnsi" w:eastAsia="Arial" w:hAnsiTheme="minorHAnsi" w:cstheme="minorHAnsi"/>
          <w:b/>
          <w:sz w:val="24"/>
          <w:szCs w:val="24"/>
          <w:lang w:val="es-ES"/>
        </w:rPr>
        <w:t xml:space="preserve">A-5. Promedio de civiles muertos por disparo </w:t>
      </w:r>
      <w:r w:rsidR="00764426" w:rsidRPr="00A51979">
        <w:rPr>
          <w:rFonts w:asciiTheme="minorHAnsi" w:eastAsia="Arial" w:hAnsiTheme="minorHAnsi" w:cstheme="minorHAnsi"/>
          <w:b/>
          <w:sz w:val="24"/>
          <w:szCs w:val="24"/>
          <w:lang w:val="es-ES"/>
        </w:rPr>
        <w:t>intencional de arma de fuego</w:t>
      </w:r>
      <w:r w:rsidRPr="00A51979">
        <w:rPr>
          <w:rFonts w:asciiTheme="minorHAnsi" w:eastAsia="Arial" w:hAnsiTheme="minorHAnsi" w:cstheme="minorHAnsi"/>
          <w:b/>
          <w:sz w:val="24"/>
          <w:szCs w:val="24"/>
          <w:lang w:val="es-ES"/>
        </w:rPr>
        <w:t xml:space="preserve"> por parte de agentes de seguridad pública en servicio por incidente, teniendo en cuenta todos los incidentes que causaron muertos o heridos civiles por </w:t>
      </w:r>
      <w:r w:rsidR="00764426" w:rsidRPr="00A51979">
        <w:rPr>
          <w:rFonts w:asciiTheme="minorHAnsi" w:eastAsia="Arial" w:hAnsiTheme="minorHAnsi" w:cstheme="minorHAnsi"/>
          <w:b/>
          <w:sz w:val="24"/>
          <w:szCs w:val="24"/>
          <w:lang w:val="es-ES"/>
        </w:rPr>
        <w:t>arma de fuego</w:t>
      </w:r>
      <w:r w:rsidRPr="00A51979">
        <w:rPr>
          <w:rFonts w:asciiTheme="minorHAnsi" w:eastAsia="Arial" w:hAnsiTheme="minorHAnsi" w:cstheme="minorHAnsi"/>
          <w:b/>
          <w:sz w:val="24"/>
          <w:szCs w:val="24"/>
          <w:lang w:val="es-ES"/>
        </w:rPr>
        <w:t>.</w:t>
      </w:r>
    </w:p>
    <w:p w14:paraId="1C2F95AF" w14:textId="77777777" w:rsidR="00764426" w:rsidRPr="00A51979" w:rsidRDefault="00764426" w:rsidP="005304D5">
      <w:pPr>
        <w:spacing w:after="0" w:line="240" w:lineRule="auto"/>
        <w:ind w:left="567"/>
        <w:rPr>
          <w:rFonts w:asciiTheme="minorHAnsi" w:eastAsia="Arial" w:hAnsiTheme="minorHAnsi" w:cstheme="minorHAnsi"/>
          <w:b/>
          <w:sz w:val="24"/>
          <w:szCs w:val="24"/>
          <w:lang w:val="es-ES"/>
        </w:rPr>
      </w:pPr>
    </w:p>
    <w:p w14:paraId="7463A730" w14:textId="63957E0C" w:rsidR="005F064F" w:rsidRPr="00A51979" w:rsidRDefault="005F064F" w:rsidP="005F064F">
      <w:pPr>
        <w:spacing w:line="360" w:lineRule="auto"/>
        <w:ind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Las siguientes tablas presentan el conjunto completo de indicadores, basados ​​en dos fuentes: registros oficiales (en negro) </w:t>
      </w:r>
      <w:r w:rsidRPr="00A51979">
        <w:rPr>
          <w:rFonts w:asciiTheme="minorHAnsi" w:eastAsia="Arial" w:hAnsiTheme="minorHAnsi" w:cstheme="minorHAnsi"/>
          <w:sz w:val="24"/>
          <w:szCs w:val="24"/>
          <w:lang w:val="es-ES"/>
        </w:rPr>
        <w:t>y medios de comunicación</w:t>
      </w:r>
      <w:r w:rsidRPr="00A51979">
        <w:rPr>
          <w:rFonts w:asciiTheme="minorHAnsi" w:eastAsia="Arial" w:hAnsiTheme="minorHAnsi" w:cstheme="minorHAnsi"/>
          <w:sz w:val="24"/>
          <w:szCs w:val="24"/>
          <w:lang w:val="es-ES"/>
        </w:rPr>
        <w:t xml:space="preserve"> (en rojo). Se recomienda: a) </w:t>
      </w:r>
      <w:r w:rsidRPr="00A51979">
        <w:rPr>
          <w:rFonts w:asciiTheme="minorHAnsi" w:eastAsia="Arial" w:hAnsiTheme="minorHAnsi" w:cstheme="minorHAnsi"/>
          <w:sz w:val="24"/>
          <w:szCs w:val="24"/>
          <w:lang w:val="es-ES"/>
        </w:rPr>
        <w:t xml:space="preserve">que </w:t>
      </w:r>
      <w:r w:rsidRPr="00A51979">
        <w:rPr>
          <w:rFonts w:asciiTheme="minorHAnsi" w:eastAsia="Arial" w:hAnsiTheme="minorHAnsi" w:cstheme="minorHAnsi"/>
          <w:sz w:val="24"/>
          <w:szCs w:val="24"/>
          <w:lang w:val="es-ES"/>
        </w:rPr>
        <w:t xml:space="preserve">se comparen índices entre países utilizando la misma fuente, ya sea oficial o </w:t>
      </w:r>
      <w:r w:rsidRPr="00A51979">
        <w:rPr>
          <w:rFonts w:asciiTheme="minorHAnsi" w:eastAsia="Arial" w:hAnsiTheme="minorHAnsi" w:cstheme="minorHAnsi"/>
          <w:sz w:val="24"/>
          <w:szCs w:val="24"/>
          <w:lang w:val="es-ES"/>
        </w:rPr>
        <w:t>de prensa</w:t>
      </w:r>
      <w:r w:rsidRPr="00A51979">
        <w:rPr>
          <w:rFonts w:asciiTheme="minorHAnsi" w:eastAsia="Arial" w:hAnsiTheme="minorHAnsi" w:cstheme="minorHAnsi"/>
          <w:sz w:val="24"/>
          <w:szCs w:val="24"/>
          <w:lang w:val="es-ES"/>
        </w:rPr>
        <w:t xml:space="preserve">, ya que cada fuente puede tener diferentes tipos de sesgos; b) </w:t>
      </w:r>
      <w:r w:rsidRPr="00A51979">
        <w:rPr>
          <w:rFonts w:asciiTheme="minorHAnsi" w:eastAsia="Arial" w:hAnsiTheme="minorHAnsi" w:cstheme="minorHAnsi"/>
          <w:sz w:val="24"/>
          <w:szCs w:val="24"/>
          <w:lang w:val="es-ES"/>
        </w:rPr>
        <w:t xml:space="preserve">que </w:t>
      </w:r>
      <w:r w:rsidRPr="00A51979">
        <w:rPr>
          <w:rFonts w:asciiTheme="minorHAnsi" w:eastAsia="Arial" w:hAnsiTheme="minorHAnsi" w:cstheme="minorHAnsi"/>
          <w:sz w:val="24"/>
          <w:szCs w:val="24"/>
          <w:lang w:val="es-ES"/>
        </w:rPr>
        <w:t xml:space="preserve">se comparen ambas fuentes, oficial y prensa, dentro de cada país para probar la cobertura </w:t>
      </w:r>
      <w:r w:rsidRPr="00A51979">
        <w:rPr>
          <w:rFonts w:asciiTheme="minorHAnsi" w:eastAsia="Arial" w:hAnsiTheme="minorHAnsi" w:cstheme="minorHAnsi"/>
          <w:sz w:val="24"/>
          <w:szCs w:val="24"/>
          <w:lang w:val="es-ES"/>
        </w:rPr>
        <w:t>de cada una</w:t>
      </w:r>
      <w:r w:rsidRPr="00A51979">
        <w:rPr>
          <w:rFonts w:asciiTheme="minorHAnsi" w:eastAsia="Arial" w:hAnsiTheme="minorHAnsi" w:cstheme="minorHAnsi"/>
          <w:sz w:val="24"/>
          <w:szCs w:val="24"/>
          <w:lang w:val="es-ES"/>
        </w:rPr>
        <w:t>.</w:t>
      </w:r>
    </w:p>
    <w:p w14:paraId="504FD8E5" w14:textId="2E11CC88" w:rsidR="005F064F" w:rsidRPr="00A51979" w:rsidRDefault="005F064F" w:rsidP="005F064F">
      <w:pPr>
        <w:spacing w:line="360" w:lineRule="auto"/>
        <w:ind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La Tabla 1 muestra el número de civiles asesinados por arma de fuego por agentes de seguridad pública en servicio, comparando fuentes oficiales y de prensa. También incluye a los agentes de seguridad pública asesinados por arma de fuego mientras estaban de servicio.</w:t>
      </w:r>
    </w:p>
    <w:p w14:paraId="000000C5" w14:textId="690CE2D1" w:rsidR="00AD3253" w:rsidRPr="00A51979" w:rsidRDefault="00A73061" w:rsidP="003D1C5E">
      <w:pPr>
        <w:jc w:val="center"/>
        <w:rPr>
          <w:rFonts w:ascii="Arial" w:eastAsia="Arial" w:hAnsi="Arial" w:cs="Arial"/>
          <w:b/>
          <w:bCs/>
          <w:sz w:val="24"/>
          <w:szCs w:val="24"/>
          <w:lang w:val="es-ES"/>
        </w:rPr>
      </w:pPr>
      <w:r w:rsidRPr="00A51979">
        <w:rPr>
          <w:rFonts w:ascii="Arial" w:eastAsia="Arial" w:hAnsi="Arial" w:cs="Arial"/>
          <w:b/>
          <w:bCs/>
          <w:sz w:val="24"/>
          <w:szCs w:val="24"/>
          <w:lang w:val="es-ES"/>
        </w:rPr>
        <w:t>TABL</w:t>
      </w:r>
      <w:r w:rsidR="0089259F" w:rsidRPr="00A51979">
        <w:rPr>
          <w:rFonts w:ascii="Arial" w:eastAsia="Arial" w:hAnsi="Arial" w:cs="Arial"/>
          <w:b/>
          <w:bCs/>
          <w:sz w:val="24"/>
          <w:szCs w:val="24"/>
          <w:lang w:val="es-ES"/>
        </w:rPr>
        <w:t>A</w:t>
      </w:r>
      <w:r w:rsidRPr="00A51979">
        <w:rPr>
          <w:rFonts w:ascii="Arial" w:eastAsia="Arial" w:hAnsi="Arial" w:cs="Arial"/>
          <w:b/>
          <w:bCs/>
          <w:sz w:val="24"/>
          <w:szCs w:val="24"/>
          <w:lang w:val="es-ES"/>
        </w:rPr>
        <w:t xml:space="preserve"> </w:t>
      </w:r>
      <w:r w:rsidR="008C0F61" w:rsidRPr="00A51979">
        <w:rPr>
          <w:rFonts w:ascii="Arial" w:eastAsia="Arial" w:hAnsi="Arial" w:cs="Arial"/>
          <w:b/>
          <w:bCs/>
          <w:sz w:val="24"/>
          <w:szCs w:val="24"/>
          <w:lang w:val="es-ES"/>
        </w:rPr>
        <w:t>1</w:t>
      </w:r>
      <w:r w:rsidR="003D1C5E" w:rsidRPr="00A51979">
        <w:rPr>
          <w:rFonts w:ascii="Arial" w:eastAsia="Arial" w:hAnsi="Arial" w:cs="Arial"/>
          <w:b/>
          <w:bCs/>
          <w:sz w:val="24"/>
          <w:szCs w:val="24"/>
          <w:lang w:val="es-ES"/>
        </w:rPr>
        <w:t>.</w:t>
      </w:r>
      <w:r w:rsidRPr="00A51979">
        <w:rPr>
          <w:rFonts w:ascii="Arial" w:eastAsia="Arial" w:hAnsi="Arial" w:cs="Arial"/>
          <w:b/>
          <w:bCs/>
          <w:sz w:val="24"/>
          <w:szCs w:val="24"/>
          <w:lang w:val="es-ES"/>
        </w:rPr>
        <w:t xml:space="preserve"> </w:t>
      </w:r>
      <w:r w:rsidR="0089259F" w:rsidRPr="00A51979">
        <w:rPr>
          <w:rFonts w:ascii="Arial" w:eastAsia="Arial" w:hAnsi="Arial" w:cs="Arial"/>
          <w:b/>
          <w:bCs/>
          <w:sz w:val="24"/>
          <w:szCs w:val="24"/>
          <w:lang w:val="es-ES"/>
        </w:rPr>
        <w:t>COMPARACIÓN DE FUENTES</w:t>
      </w:r>
    </w:p>
    <w:tbl>
      <w:tblPr>
        <w:tblStyle w:val="a0"/>
        <w:tblW w:w="9493" w:type="dxa"/>
        <w:jc w:val="center"/>
        <w:tblInd w:w="0" w:type="dxa"/>
        <w:tblLayout w:type="fixed"/>
        <w:tblLook w:val="0400" w:firstRow="0" w:lastRow="0" w:firstColumn="0" w:lastColumn="0" w:noHBand="0" w:noVBand="1"/>
      </w:tblPr>
      <w:tblGrid>
        <w:gridCol w:w="1696"/>
        <w:gridCol w:w="862"/>
        <w:gridCol w:w="981"/>
        <w:gridCol w:w="1276"/>
        <w:gridCol w:w="1134"/>
        <w:gridCol w:w="1189"/>
        <w:gridCol w:w="1240"/>
        <w:gridCol w:w="1115"/>
      </w:tblGrid>
      <w:tr w:rsidR="00AD3253" w:rsidRPr="00A51979" w14:paraId="10011308" w14:textId="77777777" w:rsidTr="005F064F">
        <w:trPr>
          <w:trHeight w:val="9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C6" w14:textId="77777777" w:rsidR="00AD3253" w:rsidRPr="00A51979" w:rsidRDefault="00A73061">
            <w:pPr>
              <w:rPr>
                <w:color w:val="000000"/>
                <w:sz w:val="24"/>
                <w:szCs w:val="24"/>
                <w:lang w:val="es-ES"/>
              </w:rPr>
            </w:pPr>
            <w:r w:rsidRPr="00A51979">
              <w:rPr>
                <w:color w:val="000000"/>
                <w:sz w:val="24"/>
                <w:szCs w:val="24"/>
                <w:lang w:val="es-ES"/>
              </w:rPr>
              <w:t> </w:t>
            </w:r>
          </w:p>
        </w:tc>
        <w:tc>
          <w:tcPr>
            <w:tcW w:w="862" w:type="dxa"/>
            <w:tcBorders>
              <w:top w:val="single" w:sz="4" w:space="0" w:color="000000"/>
              <w:left w:val="nil"/>
              <w:bottom w:val="single" w:sz="4" w:space="0" w:color="000000"/>
              <w:right w:val="single" w:sz="4" w:space="0" w:color="000000"/>
            </w:tcBorders>
            <w:shd w:val="clear" w:color="auto" w:fill="auto"/>
            <w:vAlign w:val="bottom"/>
          </w:tcPr>
          <w:p w14:paraId="000000C7" w14:textId="77777777" w:rsidR="00AD3253" w:rsidRPr="00A51979" w:rsidRDefault="00A73061">
            <w:pPr>
              <w:rPr>
                <w:color w:val="000000"/>
                <w:sz w:val="24"/>
                <w:szCs w:val="24"/>
                <w:lang w:val="es-ES"/>
              </w:rPr>
            </w:pPr>
            <w:r w:rsidRPr="00A51979">
              <w:rPr>
                <w:color w:val="000000"/>
                <w:sz w:val="24"/>
                <w:szCs w:val="24"/>
                <w:lang w:val="es-ES"/>
              </w:rPr>
              <w:t> </w:t>
            </w:r>
          </w:p>
        </w:tc>
        <w:tc>
          <w:tcPr>
            <w:tcW w:w="2257" w:type="dxa"/>
            <w:gridSpan w:val="2"/>
            <w:tcBorders>
              <w:top w:val="single" w:sz="4" w:space="0" w:color="000000"/>
              <w:left w:val="nil"/>
              <w:bottom w:val="single" w:sz="4" w:space="0" w:color="000000"/>
              <w:right w:val="single" w:sz="4" w:space="0" w:color="000000"/>
            </w:tcBorders>
            <w:shd w:val="clear" w:color="auto" w:fill="auto"/>
            <w:vAlign w:val="center"/>
          </w:tcPr>
          <w:p w14:paraId="000000C8" w14:textId="4CCB32F6" w:rsidR="00AD3253" w:rsidRPr="00A51979" w:rsidRDefault="00A73061">
            <w:pPr>
              <w:jc w:val="center"/>
              <w:rPr>
                <w:b/>
                <w:color w:val="000000"/>
                <w:sz w:val="24"/>
                <w:szCs w:val="24"/>
                <w:lang w:val="es-ES"/>
              </w:rPr>
            </w:pPr>
            <w:r w:rsidRPr="00A51979">
              <w:rPr>
                <w:b/>
                <w:color w:val="000000"/>
                <w:sz w:val="24"/>
                <w:szCs w:val="24"/>
                <w:lang w:val="es-ES"/>
              </w:rPr>
              <w:t>N</w:t>
            </w:r>
            <w:r w:rsidR="005F064F" w:rsidRPr="00A51979">
              <w:rPr>
                <w:b/>
                <w:color w:val="000000"/>
                <w:sz w:val="24"/>
                <w:szCs w:val="24"/>
                <w:lang w:val="es-ES"/>
              </w:rPr>
              <w:t>úmero de Civiles Muertos</w:t>
            </w:r>
            <w:r w:rsidRPr="00A51979">
              <w:rPr>
                <w:b/>
                <w:color w:val="000000"/>
                <w:sz w:val="24"/>
                <w:szCs w:val="24"/>
                <w:lang w:val="es-ES"/>
              </w:rPr>
              <w:t xml:space="preserve"> (I-1)</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000000CA" w14:textId="63470251" w:rsidR="00AD3253" w:rsidRPr="00A51979" w:rsidRDefault="00A73061">
            <w:pPr>
              <w:jc w:val="center"/>
              <w:rPr>
                <w:color w:val="0070C0"/>
                <w:sz w:val="24"/>
                <w:szCs w:val="24"/>
                <w:lang w:val="es-ES"/>
              </w:rPr>
            </w:pPr>
            <w:r w:rsidRPr="00A51979">
              <w:rPr>
                <w:color w:val="0070C0"/>
                <w:sz w:val="24"/>
                <w:szCs w:val="24"/>
                <w:lang w:val="es-ES"/>
              </w:rPr>
              <w:t xml:space="preserve">% </w:t>
            </w:r>
            <w:r w:rsidR="0089259F" w:rsidRPr="00A51979">
              <w:rPr>
                <w:color w:val="0070C0"/>
                <w:sz w:val="24"/>
                <w:szCs w:val="24"/>
                <w:lang w:val="es-ES"/>
              </w:rPr>
              <w:t>de la prensa sobre fuente oficial</w:t>
            </w:r>
          </w:p>
        </w:tc>
        <w:tc>
          <w:tcPr>
            <w:tcW w:w="2429" w:type="dxa"/>
            <w:gridSpan w:val="2"/>
            <w:tcBorders>
              <w:top w:val="single" w:sz="4" w:space="0" w:color="000000"/>
              <w:left w:val="nil"/>
              <w:bottom w:val="single" w:sz="4" w:space="0" w:color="000000"/>
              <w:right w:val="single" w:sz="4" w:space="0" w:color="000000"/>
            </w:tcBorders>
            <w:shd w:val="clear" w:color="auto" w:fill="auto"/>
            <w:vAlign w:val="center"/>
          </w:tcPr>
          <w:p w14:paraId="000000CB" w14:textId="7D26E66D" w:rsidR="00AD3253" w:rsidRPr="00A51979" w:rsidRDefault="005F064F">
            <w:pPr>
              <w:jc w:val="center"/>
              <w:rPr>
                <w:b/>
                <w:color w:val="000000"/>
                <w:sz w:val="24"/>
                <w:szCs w:val="24"/>
                <w:lang w:val="es-ES"/>
              </w:rPr>
            </w:pPr>
            <w:r w:rsidRPr="00A51979">
              <w:rPr>
                <w:b/>
                <w:color w:val="000000"/>
                <w:sz w:val="24"/>
                <w:szCs w:val="24"/>
                <w:lang w:val="es-ES"/>
              </w:rPr>
              <w:t>Agentes de Seguridad Pública Muertos</w:t>
            </w:r>
            <w:r w:rsidR="00A73061" w:rsidRPr="00A51979">
              <w:rPr>
                <w:b/>
                <w:color w:val="000000"/>
                <w:sz w:val="24"/>
                <w:szCs w:val="24"/>
                <w:lang w:val="es-ES"/>
              </w:rPr>
              <w:t xml:space="preserve"> (I-6)</w:t>
            </w:r>
          </w:p>
        </w:tc>
        <w:tc>
          <w:tcPr>
            <w:tcW w:w="1115" w:type="dxa"/>
            <w:tcBorders>
              <w:top w:val="single" w:sz="4" w:space="0" w:color="000000"/>
              <w:left w:val="nil"/>
              <w:bottom w:val="single" w:sz="4" w:space="0" w:color="000000"/>
              <w:right w:val="single" w:sz="4" w:space="0" w:color="000000"/>
            </w:tcBorders>
            <w:shd w:val="clear" w:color="auto" w:fill="D9D9D9"/>
            <w:vAlign w:val="center"/>
          </w:tcPr>
          <w:p w14:paraId="000000CD" w14:textId="7BB7C384" w:rsidR="00AD3253" w:rsidRPr="00A51979" w:rsidRDefault="00471CDF">
            <w:pPr>
              <w:jc w:val="center"/>
              <w:rPr>
                <w:color w:val="0070C0"/>
                <w:sz w:val="24"/>
                <w:szCs w:val="24"/>
                <w:lang w:val="es-ES"/>
              </w:rPr>
            </w:pPr>
            <w:r w:rsidRPr="00A51979">
              <w:rPr>
                <w:color w:val="0070C0"/>
                <w:sz w:val="24"/>
                <w:szCs w:val="24"/>
                <w:lang w:val="es-ES"/>
              </w:rPr>
              <w:t>% de la prensa sobre fuente oficial</w:t>
            </w:r>
          </w:p>
        </w:tc>
      </w:tr>
      <w:tr w:rsidR="005F064F" w:rsidRPr="00A51979" w14:paraId="1443E01E" w14:textId="77777777" w:rsidTr="005F064F">
        <w:trPr>
          <w:trHeight w:val="645"/>
          <w:jc w:val="center"/>
        </w:trPr>
        <w:tc>
          <w:tcPr>
            <w:tcW w:w="1696" w:type="dxa"/>
            <w:tcBorders>
              <w:top w:val="nil"/>
              <w:left w:val="single" w:sz="4" w:space="0" w:color="000000"/>
              <w:bottom w:val="single" w:sz="12" w:space="0" w:color="000000"/>
              <w:right w:val="single" w:sz="4" w:space="0" w:color="000000"/>
            </w:tcBorders>
            <w:shd w:val="clear" w:color="auto" w:fill="auto"/>
            <w:vAlign w:val="bottom"/>
          </w:tcPr>
          <w:p w14:paraId="000000CE" w14:textId="77777777" w:rsidR="005F064F" w:rsidRPr="00A51979" w:rsidRDefault="005F064F" w:rsidP="005F064F">
            <w:pPr>
              <w:rPr>
                <w:color w:val="000000"/>
                <w:sz w:val="24"/>
                <w:szCs w:val="24"/>
                <w:lang w:val="es-ES"/>
              </w:rPr>
            </w:pPr>
            <w:r w:rsidRPr="00A51979">
              <w:rPr>
                <w:color w:val="000000"/>
                <w:sz w:val="24"/>
                <w:szCs w:val="24"/>
                <w:lang w:val="es-ES"/>
              </w:rPr>
              <w:t> </w:t>
            </w:r>
          </w:p>
        </w:tc>
        <w:tc>
          <w:tcPr>
            <w:tcW w:w="862" w:type="dxa"/>
            <w:tcBorders>
              <w:top w:val="nil"/>
              <w:left w:val="nil"/>
              <w:bottom w:val="single" w:sz="12" w:space="0" w:color="000000"/>
              <w:right w:val="single" w:sz="4" w:space="0" w:color="000000"/>
            </w:tcBorders>
            <w:shd w:val="clear" w:color="auto" w:fill="auto"/>
            <w:vAlign w:val="bottom"/>
          </w:tcPr>
          <w:p w14:paraId="000000CF" w14:textId="77777777" w:rsidR="005F064F" w:rsidRPr="00A51979" w:rsidRDefault="005F064F" w:rsidP="005F064F">
            <w:pPr>
              <w:rPr>
                <w:color w:val="000000"/>
                <w:sz w:val="24"/>
                <w:szCs w:val="24"/>
                <w:lang w:val="es-ES"/>
              </w:rPr>
            </w:pPr>
            <w:r w:rsidRPr="00A51979">
              <w:rPr>
                <w:color w:val="000000"/>
                <w:sz w:val="24"/>
                <w:szCs w:val="24"/>
                <w:lang w:val="es-ES"/>
              </w:rPr>
              <w:t> </w:t>
            </w:r>
          </w:p>
        </w:tc>
        <w:tc>
          <w:tcPr>
            <w:tcW w:w="981" w:type="dxa"/>
            <w:tcBorders>
              <w:top w:val="nil"/>
              <w:left w:val="nil"/>
              <w:bottom w:val="single" w:sz="12" w:space="0" w:color="000000"/>
              <w:right w:val="single" w:sz="4" w:space="0" w:color="000000"/>
            </w:tcBorders>
            <w:shd w:val="clear" w:color="auto" w:fill="auto"/>
            <w:vAlign w:val="bottom"/>
          </w:tcPr>
          <w:p w14:paraId="000000D0" w14:textId="4E37AB40" w:rsidR="005F064F" w:rsidRPr="00A51979" w:rsidRDefault="005F064F" w:rsidP="005F064F">
            <w:pPr>
              <w:jc w:val="center"/>
              <w:rPr>
                <w:b/>
                <w:color w:val="000000"/>
                <w:sz w:val="24"/>
                <w:szCs w:val="24"/>
                <w:lang w:val="es-ES"/>
              </w:rPr>
            </w:pPr>
            <w:r w:rsidRPr="00A51979">
              <w:rPr>
                <w:b/>
                <w:color w:val="000000"/>
                <w:sz w:val="24"/>
                <w:szCs w:val="24"/>
                <w:lang w:val="es-ES"/>
              </w:rPr>
              <w:t xml:space="preserve">Fuente Oficial </w:t>
            </w:r>
          </w:p>
        </w:tc>
        <w:tc>
          <w:tcPr>
            <w:tcW w:w="1276" w:type="dxa"/>
            <w:tcBorders>
              <w:top w:val="nil"/>
              <w:left w:val="nil"/>
              <w:bottom w:val="single" w:sz="12" w:space="0" w:color="000000"/>
              <w:right w:val="single" w:sz="4" w:space="0" w:color="000000"/>
            </w:tcBorders>
            <w:shd w:val="clear" w:color="auto" w:fill="auto"/>
            <w:vAlign w:val="bottom"/>
          </w:tcPr>
          <w:p w14:paraId="000000D1" w14:textId="0DB746BF" w:rsidR="005F064F" w:rsidRPr="00A51979" w:rsidRDefault="005F064F" w:rsidP="005F064F">
            <w:pPr>
              <w:jc w:val="center"/>
              <w:rPr>
                <w:b/>
                <w:color w:val="000000"/>
                <w:sz w:val="24"/>
                <w:szCs w:val="24"/>
                <w:lang w:val="es-ES"/>
              </w:rPr>
            </w:pPr>
            <w:r w:rsidRPr="00A51979">
              <w:rPr>
                <w:b/>
                <w:color w:val="000000"/>
                <w:sz w:val="24"/>
                <w:szCs w:val="24"/>
                <w:lang w:val="es-ES"/>
              </w:rPr>
              <w:t>Fuente de prensa</w:t>
            </w:r>
          </w:p>
        </w:tc>
        <w:tc>
          <w:tcPr>
            <w:tcW w:w="1134" w:type="dxa"/>
            <w:tcBorders>
              <w:top w:val="nil"/>
              <w:left w:val="nil"/>
              <w:bottom w:val="single" w:sz="12" w:space="0" w:color="000000"/>
              <w:right w:val="single" w:sz="4" w:space="0" w:color="000000"/>
            </w:tcBorders>
            <w:shd w:val="clear" w:color="auto" w:fill="D9D9D9"/>
            <w:vAlign w:val="bottom"/>
          </w:tcPr>
          <w:p w14:paraId="000000D2" w14:textId="77777777" w:rsidR="005F064F" w:rsidRPr="00A51979" w:rsidRDefault="005F064F" w:rsidP="005F064F">
            <w:pPr>
              <w:jc w:val="center"/>
              <w:rPr>
                <w:b/>
                <w:color w:val="0070C0"/>
                <w:sz w:val="24"/>
                <w:szCs w:val="24"/>
                <w:lang w:val="es-ES"/>
              </w:rPr>
            </w:pPr>
            <w:r w:rsidRPr="00A51979">
              <w:rPr>
                <w:b/>
                <w:color w:val="0070C0"/>
                <w:sz w:val="24"/>
                <w:szCs w:val="24"/>
                <w:lang w:val="es-ES"/>
              </w:rPr>
              <w:t> </w:t>
            </w:r>
          </w:p>
        </w:tc>
        <w:tc>
          <w:tcPr>
            <w:tcW w:w="1189" w:type="dxa"/>
            <w:tcBorders>
              <w:top w:val="nil"/>
              <w:left w:val="nil"/>
              <w:bottom w:val="single" w:sz="12" w:space="0" w:color="000000"/>
              <w:right w:val="single" w:sz="4" w:space="0" w:color="000000"/>
            </w:tcBorders>
            <w:shd w:val="clear" w:color="auto" w:fill="auto"/>
            <w:vAlign w:val="bottom"/>
          </w:tcPr>
          <w:p w14:paraId="000000D3" w14:textId="1949C113" w:rsidR="005F064F" w:rsidRPr="00A51979" w:rsidRDefault="005F064F" w:rsidP="005F064F">
            <w:pPr>
              <w:jc w:val="center"/>
              <w:rPr>
                <w:b/>
                <w:color w:val="000000"/>
                <w:sz w:val="24"/>
                <w:szCs w:val="24"/>
                <w:lang w:val="es-ES"/>
              </w:rPr>
            </w:pPr>
            <w:r w:rsidRPr="00A51979">
              <w:rPr>
                <w:b/>
                <w:color w:val="000000"/>
                <w:sz w:val="24"/>
                <w:szCs w:val="24"/>
                <w:lang w:val="es-ES"/>
              </w:rPr>
              <w:t xml:space="preserve">Fuente Oficial </w:t>
            </w:r>
          </w:p>
        </w:tc>
        <w:tc>
          <w:tcPr>
            <w:tcW w:w="1240" w:type="dxa"/>
            <w:tcBorders>
              <w:top w:val="nil"/>
              <w:left w:val="nil"/>
              <w:bottom w:val="single" w:sz="12" w:space="0" w:color="000000"/>
              <w:right w:val="single" w:sz="4" w:space="0" w:color="000000"/>
            </w:tcBorders>
            <w:shd w:val="clear" w:color="auto" w:fill="auto"/>
            <w:vAlign w:val="bottom"/>
          </w:tcPr>
          <w:p w14:paraId="000000D4" w14:textId="0C283D54" w:rsidR="005F064F" w:rsidRPr="00A51979" w:rsidRDefault="005F064F" w:rsidP="005F064F">
            <w:pPr>
              <w:jc w:val="center"/>
              <w:rPr>
                <w:b/>
                <w:color w:val="000000"/>
                <w:sz w:val="24"/>
                <w:szCs w:val="24"/>
                <w:lang w:val="es-ES"/>
              </w:rPr>
            </w:pPr>
            <w:r w:rsidRPr="00A51979">
              <w:rPr>
                <w:b/>
                <w:color w:val="000000"/>
                <w:sz w:val="24"/>
                <w:szCs w:val="24"/>
                <w:lang w:val="es-ES"/>
              </w:rPr>
              <w:t>Fuente de prensa</w:t>
            </w:r>
          </w:p>
        </w:tc>
        <w:tc>
          <w:tcPr>
            <w:tcW w:w="1115" w:type="dxa"/>
            <w:tcBorders>
              <w:top w:val="nil"/>
              <w:left w:val="nil"/>
              <w:bottom w:val="single" w:sz="12" w:space="0" w:color="000000"/>
              <w:right w:val="single" w:sz="4" w:space="0" w:color="000000"/>
            </w:tcBorders>
            <w:shd w:val="clear" w:color="auto" w:fill="D9D9D9"/>
            <w:vAlign w:val="bottom"/>
          </w:tcPr>
          <w:p w14:paraId="000000D5" w14:textId="77777777" w:rsidR="005F064F" w:rsidRPr="00A51979" w:rsidRDefault="005F064F" w:rsidP="005F064F">
            <w:pPr>
              <w:rPr>
                <w:color w:val="000000"/>
                <w:sz w:val="24"/>
                <w:szCs w:val="24"/>
                <w:lang w:val="es-ES"/>
              </w:rPr>
            </w:pPr>
            <w:r w:rsidRPr="00A51979">
              <w:rPr>
                <w:color w:val="000000"/>
                <w:sz w:val="24"/>
                <w:szCs w:val="24"/>
                <w:lang w:val="es-ES"/>
              </w:rPr>
              <w:t> </w:t>
            </w:r>
          </w:p>
        </w:tc>
      </w:tr>
      <w:tr w:rsidR="00AD3253" w:rsidRPr="00A51979" w14:paraId="0AF999F2"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D6" w14:textId="6DDA203E" w:rsidR="00AD3253" w:rsidRPr="00A51979" w:rsidRDefault="00A73061">
            <w:pPr>
              <w:jc w:val="center"/>
              <w:rPr>
                <w:color w:val="000000"/>
                <w:sz w:val="24"/>
                <w:szCs w:val="24"/>
                <w:lang w:val="es-ES"/>
              </w:rPr>
            </w:pPr>
            <w:r w:rsidRPr="00A51979">
              <w:rPr>
                <w:color w:val="000000"/>
                <w:sz w:val="24"/>
                <w:szCs w:val="24"/>
                <w:lang w:val="es-ES"/>
              </w:rPr>
              <w:t>Bra</w:t>
            </w:r>
            <w:r w:rsidR="0089259F" w:rsidRPr="00A51979">
              <w:rPr>
                <w:color w:val="000000"/>
                <w:sz w:val="24"/>
                <w:szCs w:val="24"/>
                <w:lang w:val="es-ES"/>
              </w:rPr>
              <w:t>s</w:t>
            </w:r>
            <w:r w:rsidRPr="00A51979">
              <w:rPr>
                <w:color w:val="000000"/>
                <w:sz w:val="24"/>
                <w:szCs w:val="24"/>
                <w:lang w:val="es-ES"/>
              </w:rPr>
              <w:t>il</w:t>
            </w:r>
          </w:p>
        </w:tc>
        <w:tc>
          <w:tcPr>
            <w:tcW w:w="862" w:type="dxa"/>
            <w:tcBorders>
              <w:top w:val="nil"/>
              <w:left w:val="nil"/>
              <w:bottom w:val="single" w:sz="4" w:space="0" w:color="000000"/>
              <w:right w:val="single" w:sz="4" w:space="0" w:color="000000"/>
            </w:tcBorders>
            <w:shd w:val="clear" w:color="auto" w:fill="auto"/>
            <w:vAlign w:val="bottom"/>
          </w:tcPr>
          <w:p w14:paraId="000000D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0D8" w14:textId="77777777" w:rsidR="00AD3253" w:rsidRPr="00A51979" w:rsidRDefault="00A73061">
            <w:pPr>
              <w:jc w:val="center"/>
              <w:rPr>
                <w:b/>
                <w:color w:val="000000"/>
                <w:sz w:val="24"/>
                <w:szCs w:val="24"/>
                <w:lang w:val="es-ES"/>
              </w:rPr>
            </w:pPr>
            <w:r w:rsidRPr="00A51979">
              <w:rPr>
                <w:b/>
                <w:color w:val="000000"/>
                <w:sz w:val="24"/>
                <w:szCs w:val="24"/>
                <w:lang w:val="es-ES"/>
              </w:rPr>
              <w:t>5,251</w:t>
            </w:r>
          </w:p>
        </w:tc>
        <w:tc>
          <w:tcPr>
            <w:tcW w:w="1276" w:type="dxa"/>
            <w:tcBorders>
              <w:top w:val="nil"/>
              <w:left w:val="nil"/>
              <w:bottom w:val="single" w:sz="4" w:space="0" w:color="000000"/>
              <w:right w:val="single" w:sz="4" w:space="0" w:color="000000"/>
            </w:tcBorders>
            <w:shd w:val="clear" w:color="auto" w:fill="auto"/>
            <w:vAlign w:val="bottom"/>
          </w:tcPr>
          <w:p w14:paraId="000000D9" w14:textId="77777777" w:rsidR="00AD3253" w:rsidRPr="00A51979" w:rsidRDefault="00A73061">
            <w:pPr>
              <w:jc w:val="center"/>
              <w:rPr>
                <w:b/>
                <w:color w:val="FF0000"/>
                <w:sz w:val="24"/>
                <w:szCs w:val="24"/>
                <w:lang w:val="es-ES"/>
              </w:rPr>
            </w:pPr>
            <w:r w:rsidRPr="00A51979">
              <w:rPr>
                <w:b/>
                <w:color w:val="FF0000"/>
                <w:sz w:val="24"/>
                <w:szCs w:val="24"/>
                <w:lang w:val="es-ES"/>
              </w:rPr>
              <w:t>183</w:t>
            </w:r>
          </w:p>
        </w:tc>
        <w:tc>
          <w:tcPr>
            <w:tcW w:w="1134" w:type="dxa"/>
            <w:tcBorders>
              <w:top w:val="nil"/>
              <w:left w:val="nil"/>
              <w:bottom w:val="single" w:sz="4" w:space="0" w:color="000000"/>
              <w:right w:val="single" w:sz="4" w:space="0" w:color="000000"/>
            </w:tcBorders>
            <w:shd w:val="clear" w:color="auto" w:fill="D9D9D9"/>
            <w:vAlign w:val="bottom"/>
          </w:tcPr>
          <w:p w14:paraId="000000DA" w14:textId="77777777" w:rsidR="00AD3253" w:rsidRPr="00A51979" w:rsidRDefault="00A73061">
            <w:pPr>
              <w:jc w:val="center"/>
              <w:rPr>
                <w:b/>
                <w:color w:val="0070C0"/>
                <w:sz w:val="24"/>
                <w:szCs w:val="24"/>
                <w:lang w:val="es-ES"/>
              </w:rPr>
            </w:pPr>
            <w:r w:rsidRPr="00A51979">
              <w:rPr>
                <w:b/>
                <w:color w:val="0070C0"/>
                <w:sz w:val="24"/>
                <w:szCs w:val="24"/>
                <w:lang w:val="es-ES"/>
              </w:rPr>
              <w:t>3,5%</w:t>
            </w:r>
          </w:p>
        </w:tc>
        <w:tc>
          <w:tcPr>
            <w:tcW w:w="1189" w:type="dxa"/>
            <w:tcBorders>
              <w:top w:val="nil"/>
              <w:left w:val="nil"/>
              <w:bottom w:val="single" w:sz="4" w:space="0" w:color="000000"/>
              <w:right w:val="single" w:sz="4" w:space="0" w:color="000000"/>
            </w:tcBorders>
            <w:shd w:val="clear" w:color="auto" w:fill="auto"/>
            <w:vAlign w:val="center"/>
          </w:tcPr>
          <w:p w14:paraId="000000DB" w14:textId="77777777" w:rsidR="00AD3253" w:rsidRPr="00A51979" w:rsidRDefault="00A73061">
            <w:pPr>
              <w:jc w:val="center"/>
              <w:rPr>
                <w:b/>
                <w:color w:val="000000"/>
                <w:sz w:val="24"/>
                <w:szCs w:val="24"/>
                <w:lang w:val="es-ES"/>
              </w:rPr>
            </w:pPr>
            <w:r w:rsidRPr="00A51979">
              <w:rPr>
                <w:b/>
                <w:color w:val="000000"/>
                <w:sz w:val="24"/>
                <w:szCs w:val="24"/>
                <w:lang w:val="es-ES"/>
              </w:rPr>
              <w:t>76</w:t>
            </w:r>
          </w:p>
        </w:tc>
        <w:tc>
          <w:tcPr>
            <w:tcW w:w="1240" w:type="dxa"/>
            <w:tcBorders>
              <w:top w:val="nil"/>
              <w:left w:val="nil"/>
              <w:bottom w:val="single" w:sz="4" w:space="0" w:color="000000"/>
              <w:right w:val="single" w:sz="4" w:space="0" w:color="000000"/>
            </w:tcBorders>
            <w:shd w:val="clear" w:color="auto" w:fill="auto"/>
            <w:vAlign w:val="center"/>
          </w:tcPr>
          <w:p w14:paraId="000000DC" w14:textId="77777777" w:rsidR="00AD3253" w:rsidRPr="00A51979" w:rsidRDefault="00A73061">
            <w:pPr>
              <w:jc w:val="center"/>
              <w:rPr>
                <w:b/>
                <w:color w:val="FF0000"/>
                <w:sz w:val="24"/>
                <w:szCs w:val="24"/>
                <w:lang w:val="es-ES"/>
              </w:rPr>
            </w:pPr>
            <w:r w:rsidRPr="00A51979">
              <w:rPr>
                <w:b/>
                <w:color w:val="FF0000"/>
                <w:sz w:val="24"/>
                <w:szCs w:val="24"/>
                <w:lang w:val="es-ES"/>
              </w:rPr>
              <w:t>29</w:t>
            </w:r>
          </w:p>
        </w:tc>
        <w:tc>
          <w:tcPr>
            <w:tcW w:w="1115" w:type="dxa"/>
            <w:tcBorders>
              <w:top w:val="nil"/>
              <w:left w:val="nil"/>
              <w:bottom w:val="single" w:sz="4" w:space="0" w:color="000000"/>
              <w:right w:val="single" w:sz="4" w:space="0" w:color="000000"/>
            </w:tcBorders>
            <w:shd w:val="clear" w:color="auto" w:fill="D9D9D9"/>
            <w:vAlign w:val="bottom"/>
          </w:tcPr>
          <w:p w14:paraId="000000DD" w14:textId="77777777" w:rsidR="00AD3253" w:rsidRPr="00A51979" w:rsidRDefault="00A73061">
            <w:pPr>
              <w:jc w:val="center"/>
              <w:rPr>
                <w:b/>
                <w:color w:val="0070C0"/>
                <w:sz w:val="24"/>
                <w:szCs w:val="24"/>
                <w:lang w:val="es-ES"/>
              </w:rPr>
            </w:pPr>
            <w:r w:rsidRPr="00A51979">
              <w:rPr>
                <w:b/>
                <w:color w:val="0070C0"/>
                <w:sz w:val="24"/>
                <w:szCs w:val="24"/>
                <w:lang w:val="es-ES"/>
              </w:rPr>
              <w:t>38,2%</w:t>
            </w:r>
          </w:p>
        </w:tc>
      </w:tr>
      <w:tr w:rsidR="00AD3253" w:rsidRPr="00A51979" w14:paraId="2493917D"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DE" w14:textId="77777777" w:rsidR="00AD3253" w:rsidRPr="00A51979" w:rsidRDefault="00AD3253">
            <w:pPr>
              <w:widowControl w:val="0"/>
              <w:pBdr>
                <w:top w:val="nil"/>
                <w:left w:val="nil"/>
                <w:bottom w:val="nil"/>
                <w:right w:val="nil"/>
                <w:between w:val="nil"/>
              </w:pBdr>
              <w:spacing w:line="276" w:lineRule="auto"/>
              <w:rPr>
                <w:b/>
                <w:color w:val="0070C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0D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0E0" w14:textId="77777777" w:rsidR="00AD3253" w:rsidRPr="00A51979" w:rsidRDefault="00A73061">
            <w:pPr>
              <w:jc w:val="center"/>
              <w:rPr>
                <w:b/>
                <w:color w:val="000000"/>
                <w:sz w:val="24"/>
                <w:szCs w:val="24"/>
                <w:lang w:val="es-ES"/>
              </w:rPr>
            </w:pPr>
            <w:r w:rsidRPr="00A51979">
              <w:rPr>
                <w:b/>
                <w:color w:val="000000"/>
                <w:sz w:val="24"/>
                <w:szCs w:val="24"/>
                <w:lang w:val="es-ES"/>
              </w:rPr>
              <w:t>5,350</w:t>
            </w:r>
          </w:p>
        </w:tc>
        <w:tc>
          <w:tcPr>
            <w:tcW w:w="1276" w:type="dxa"/>
            <w:tcBorders>
              <w:top w:val="nil"/>
              <w:left w:val="nil"/>
              <w:bottom w:val="single" w:sz="12" w:space="0" w:color="000000"/>
              <w:right w:val="single" w:sz="4" w:space="0" w:color="000000"/>
            </w:tcBorders>
            <w:shd w:val="clear" w:color="auto" w:fill="auto"/>
            <w:vAlign w:val="bottom"/>
          </w:tcPr>
          <w:p w14:paraId="000000E1" w14:textId="77777777" w:rsidR="00AD3253" w:rsidRPr="00A51979" w:rsidRDefault="00A73061">
            <w:pPr>
              <w:jc w:val="center"/>
              <w:rPr>
                <w:b/>
                <w:color w:val="FF0000"/>
                <w:sz w:val="24"/>
                <w:szCs w:val="24"/>
                <w:lang w:val="es-ES"/>
              </w:rPr>
            </w:pPr>
            <w:r w:rsidRPr="00A51979">
              <w:rPr>
                <w:b/>
                <w:sz w:val="24"/>
                <w:szCs w:val="24"/>
                <w:lang w:val="es-ES"/>
              </w:rPr>
              <w:t> -</w:t>
            </w:r>
          </w:p>
        </w:tc>
        <w:tc>
          <w:tcPr>
            <w:tcW w:w="1134" w:type="dxa"/>
            <w:tcBorders>
              <w:top w:val="nil"/>
              <w:left w:val="nil"/>
              <w:bottom w:val="single" w:sz="12" w:space="0" w:color="000000"/>
              <w:right w:val="single" w:sz="4" w:space="0" w:color="000000"/>
            </w:tcBorders>
            <w:shd w:val="clear" w:color="auto" w:fill="D9D9D9"/>
            <w:vAlign w:val="bottom"/>
          </w:tcPr>
          <w:p w14:paraId="000000E2" w14:textId="77777777" w:rsidR="00AD3253" w:rsidRPr="00A51979" w:rsidRDefault="00A73061">
            <w:pPr>
              <w:jc w:val="center"/>
              <w:rPr>
                <w:b/>
                <w:color w:val="0070C0"/>
                <w:sz w:val="24"/>
                <w:szCs w:val="24"/>
                <w:lang w:val="es-ES"/>
              </w:rPr>
            </w:pPr>
            <w:r w:rsidRPr="00A51979">
              <w:rPr>
                <w:b/>
                <w:color w:val="0070C0"/>
                <w:sz w:val="24"/>
                <w:szCs w:val="24"/>
                <w:lang w:val="es-ES"/>
              </w:rPr>
              <w:t> </w:t>
            </w:r>
            <w:r w:rsidRPr="00A51979">
              <w:rPr>
                <w:b/>
                <w:sz w:val="24"/>
                <w:szCs w:val="24"/>
                <w:lang w:val="es-ES"/>
              </w:rPr>
              <w:t>-</w:t>
            </w:r>
          </w:p>
        </w:tc>
        <w:tc>
          <w:tcPr>
            <w:tcW w:w="1189" w:type="dxa"/>
            <w:tcBorders>
              <w:top w:val="nil"/>
              <w:left w:val="nil"/>
              <w:bottom w:val="single" w:sz="12" w:space="0" w:color="000000"/>
              <w:right w:val="single" w:sz="4" w:space="0" w:color="000000"/>
            </w:tcBorders>
            <w:shd w:val="clear" w:color="auto" w:fill="auto"/>
            <w:vAlign w:val="center"/>
          </w:tcPr>
          <w:p w14:paraId="000000E3" w14:textId="77777777" w:rsidR="00AD3253" w:rsidRPr="00A51979" w:rsidRDefault="00A73061">
            <w:pPr>
              <w:jc w:val="center"/>
              <w:rPr>
                <w:b/>
                <w:color w:val="000000"/>
                <w:sz w:val="24"/>
                <w:szCs w:val="24"/>
                <w:lang w:val="es-ES"/>
              </w:rPr>
            </w:pPr>
            <w:r w:rsidRPr="00A51979">
              <w:rPr>
                <w:b/>
                <w:color w:val="000000"/>
                <w:sz w:val="24"/>
                <w:szCs w:val="24"/>
                <w:lang w:val="es-ES"/>
              </w:rPr>
              <w:t>47</w:t>
            </w:r>
          </w:p>
        </w:tc>
        <w:tc>
          <w:tcPr>
            <w:tcW w:w="1240" w:type="dxa"/>
            <w:tcBorders>
              <w:top w:val="nil"/>
              <w:left w:val="nil"/>
              <w:bottom w:val="single" w:sz="12" w:space="0" w:color="000000"/>
              <w:right w:val="single" w:sz="4" w:space="0" w:color="000000"/>
            </w:tcBorders>
            <w:shd w:val="clear" w:color="auto" w:fill="auto"/>
            <w:vAlign w:val="center"/>
          </w:tcPr>
          <w:p w14:paraId="000000E4" w14:textId="77777777" w:rsidR="00AD3253" w:rsidRPr="00A51979" w:rsidRDefault="00A73061">
            <w:pPr>
              <w:jc w:val="center"/>
              <w:rPr>
                <w:b/>
                <w:color w:val="FF0000"/>
                <w:sz w:val="24"/>
                <w:szCs w:val="24"/>
                <w:lang w:val="es-ES"/>
              </w:rPr>
            </w:pPr>
            <w:r w:rsidRPr="00A51979">
              <w:rPr>
                <w:b/>
                <w:sz w:val="24"/>
                <w:szCs w:val="24"/>
                <w:lang w:val="es-ES"/>
              </w:rPr>
              <w:t>- </w:t>
            </w:r>
          </w:p>
        </w:tc>
        <w:tc>
          <w:tcPr>
            <w:tcW w:w="1115" w:type="dxa"/>
            <w:tcBorders>
              <w:top w:val="nil"/>
              <w:left w:val="nil"/>
              <w:bottom w:val="single" w:sz="12" w:space="0" w:color="000000"/>
              <w:right w:val="single" w:sz="4" w:space="0" w:color="000000"/>
            </w:tcBorders>
            <w:shd w:val="clear" w:color="auto" w:fill="D9D9D9"/>
            <w:vAlign w:val="bottom"/>
          </w:tcPr>
          <w:p w14:paraId="000000E5" w14:textId="77777777" w:rsidR="00AD3253" w:rsidRPr="00A51979" w:rsidRDefault="00A73061">
            <w:pPr>
              <w:jc w:val="center"/>
              <w:rPr>
                <w:color w:val="000000"/>
                <w:sz w:val="24"/>
                <w:szCs w:val="24"/>
                <w:lang w:val="es-ES"/>
              </w:rPr>
            </w:pPr>
            <w:r w:rsidRPr="00A51979">
              <w:rPr>
                <w:b/>
                <w:sz w:val="24"/>
                <w:szCs w:val="24"/>
                <w:lang w:val="es-ES"/>
              </w:rPr>
              <w:t>-</w:t>
            </w:r>
          </w:p>
        </w:tc>
      </w:tr>
      <w:tr w:rsidR="00AD3253" w:rsidRPr="00A51979" w14:paraId="4C412135"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E6" w14:textId="77777777" w:rsidR="00AD3253" w:rsidRPr="00A51979" w:rsidRDefault="00A73061">
            <w:pPr>
              <w:jc w:val="center"/>
              <w:rPr>
                <w:color w:val="000000"/>
                <w:sz w:val="24"/>
                <w:szCs w:val="24"/>
                <w:lang w:val="es-ES"/>
              </w:rPr>
            </w:pPr>
            <w:r w:rsidRPr="00A51979">
              <w:rPr>
                <w:color w:val="000000"/>
                <w:sz w:val="24"/>
                <w:szCs w:val="24"/>
                <w:lang w:val="es-ES"/>
              </w:rPr>
              <w:t>Chile</w:t>
            </w:r>
          </w:p>
        </w:tc>
        <w:tc>
          <w:tcPr>
            <w:tcW w:w="862" w:type="dxa"/>
            <w:tcBorders>
              <w:top w:val="nil"/>
              <w:left w:val="nil"/>
              <w:bottom w:val="single" w:sz="4" w:space="0" w:color="000000"/>
              <w:right w:val="single" w:sz="4" w:space="0" w:color="000000"/>
            </w:tcBorders>
            <w:shd w:val="clear" w:color="auto" w:fill="auto"/>
            <w:vAlign w:val="bottom"/>
          </w:tcPr>
          <w:p w14:paraId="000000E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0E8" w14:textId="77777777" w:rsidR="00AD3253" w:rsidRPr="00A51979" w:rsidRDefault="00A73061">
            <w:pPr>
              <w:jc w:val="center"/>
              <w:rPr>
                <w:b/>
                <w:color w:val="000000"/>
                <w:sz w:val="24"/>
                <w:szCs w:val="24"/>
                <w:lang w:val="es-ES"/>
              </w:rPr>
            </w:pPr>
            <w:r w:rsidRPr="00A51979">
              <w:rPr>
                <w:b/>
                <w:color w:val="000000"/>
                <w:sz w:val="24"/>
                <w:szCs w:val="24"/>
                <w:lang w:val="es-ES"/>
              </w:rPr>
              <w:t>-</w:t>
            </w:r>
          </w:p>
        </w:tc>
        <w:tc>
          <w:tcPr>
            <w:tcW w:w="1276" w:type="dxa"/>
            <w:tcBorders>
              <w:top w:val="nil"/>
              <w:left w:val="nil"/>
              <w:bottom w:val="single" w:sz="4" w:space="0" w:color="000000"/>
              <w:right w:val="single" w:sz="4" w:space="0" w:color="000000"/>
            </w:tcBorders>
            <w:shd w:val="clear" w:color="auto" w:fill="auto"/>
            <w:vAlign w:val="bottom"/>
          </w:tcPr>
          <w:p w14:paraId="000000E9" w14:textId="77777777" w:rsidR="00AD3253" w:rsidRPr="00A51979" w:rsidRDefault="00A73061">
            <w:pPr>
              <w:jc w:val="center"/>
              <w:rPr>
                <w:b/>
                <w:color w:val="FF0000"/>
                <w:sz w:val="24"/>
                <w:szCs w:val="24"/>
                <w:lang w:val="es-ES"/>
              </w:rPr>
            </w:pPr>
            <w:r w:rsidRPr="00A51979">
              <w:rPr>
                <w:b/>
                <w:color w:val="FF0000"/>
                <w:sz w:val="24"/>
                <w:szCs w:val="24"/>
                <w:lang w:val="es-ES"/>
              </w:rPr>
              <w:t>18</w:t>
            </w:r>
          </w:p>
        </w:tc>
        <w:tc>
          <w:tcPr>
            <w:tcW w:w="1134" w:type="dxa"/>
            <w:tcBorders>
              <w:top w:val="nil"/>
              <w:left w:val="nil"/>
              <w:bottom w:val="single" w:sz="4" w:space="0" w:color="000000"/>
              <w:right w:val="single" w:sz="4" w:space="0" w:color="000000"/>
            </w:tcBorders>
            <w:shd w:val="clear" w:color="auto" w:fill="D9D9D9"/>
            <w:vAlign w:val="bottom"/>
          </w:tcPr>
          <w:p w14:paraId="000000EA" w14:textId="77777777" w:rsidR="00AD3253" w:rsidRPr="00A51979" w:rsidRDefault="00A73061">
            <w:pPr>
              <w:jc w:val="center"/>
              <w:rPr>
                <w:b/>
                <w:color w:val="0070C0"/>
                <w:sz w:val="24"/>
                <w:szCs w:val="24"/>
                <w:lang w:val="es-ES"/>
              </w:rPr>
            </w:pPr>
            <w:r w:rsidRPr="00A51979">
              <w:rPr>
                <w:b/>
                <w:color w:val="0070C0"/>
                <w:sz w:val="24"/>
                <w:szCs w:val="24"/>
                <w:lang w:val="es-ES"/>
              </w:rPr>
              <w:t> -</w:t>
            </w:r>
          </w:p>
        </w:tc>
        <w:tc>
          <w:tcPr>
            <w:tcW w:w="1189" w:type="dxa"/>
            <w:tcBorders>
              <w:top w:val="nil"/>
              <w:left w:val="nil"/>
              <w:bottom w:val="single" w:sz="4" w:space="0" w:color="000000"/>
              <w:right w:val="single" w:sz="4" w:space="0" w:color="000000"/>
            </w:tcBorders>
            <w:shd w:val="clear" w:color="auto" w:fill="auto"/>
            <w:vAlign w:val="center"/>
          </w:tcPr>
          <w:p w14:paraId="000000EB" w14:textId="77777777" w:rsidR="00AD3253" w:rsidRPr="00A51979" w:rsidRDefault="00A73061">
            <w:pPr>
              <w:jc w:val="center"/>
              <w:rPr>
                <w:b/>
                <w:color w:val="000000"/>
                <w:sz w:val="24"/>
                <w:szCs w:val="24"/>
                <w:lang w:val="es-ES"/>
              </w:rPr>
            </w:pPr>
            <w:r w:rsidRPr="00A51979">
              <w:rPr>
                <w:b/>
                <w:color w:val="000000"/>
                <w:sz w:val="24"/>
                <w:szCs w:val="24"/>
                <w:lang w:val="es-ES"/>
              </w:rPr>
              <w:t>0</w:t>
            </w:r>
          </w:p>
        </w:tc>
        <w:tc>
          <w:tcPr>
            <w:tcW w:w="1240" w:type="dxa"/>
            <w:tcBorders>
              <w:top w:val="nil"/>
              <w:left w:val="nil"/>
              <w:bottom w:val="single" w:sz="4" w:space="0" w:color="000000"/>
              <w:right w:val="single" w:sz="4" w:space="0" w:color="000000"/>
            </w:tcBorders>
            <w:shd w:val="clear" w:color="auto" w:fill="auto"/>
            <w:vAlign w:val="center"/>
          </w:tcPr>
          <w:p w14:paraId="000000EC" w14:textId="77777777" w:rsidR="00AD3253" w:rsidRPr="00A51979" w:rsidRDefault="00A73061">
            <w:pPr>
              <w:jc w:val="center"/>
              <w:rPr>
                <w:b/>
                <w:color w:val="FF0000"/>
                <w:sz w:val="24"/>
                <w:szCs w:val="24"/>
                <w:lang w:val="es-ES"/>
              </w:rPr>
            </w:pPr>
            <w:r w:rsidRPr="00A51979">
              <w:rPr>
                <w:b/>
                <w:color w:val="FF0000"/>
                <w:sz w:val="24"/>
                <w:szCs w:val="24"/>
                <w:lang w:val="es-ES"/>
              </w:rPr>
              <w:t>1</w:t>
            </w:r>
          </w:p>
        </w:tc>
        <w:tc>
          <w:tcPr>
            <w:tcW w:w="1115" w:type="dxa"/>
            <w:tcBorders>
              <w:top w:val="nil"/>
              <w:left w:val="nil"/>
              <w:bottom w:val="single" w:sz="4" w:space="0" w:color="000000"/>
              <w:right w:val="single" w:sz="4" w:space="0" w:color="000000"/>
            </w:tcBorders>
            <w:shd w:val="clear" w:color="auto" w:fill="D9D9D9"/>
            <w:vAlign w:val="bottom"/>
          </w:tcPr>
          <w:p w14:paraId="000000ED"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79A3BBF4"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EE" w14:textId="77777777" w:rsidR="00AD3253" w:rsidRPr="00A51979" w:rsidRDefault="00AD3253">
            <w:pPr>
              <w:widowControl w:val="0"/>
              <w:pBdr>
                <w:top w:val="nil"/>
                <w:left w:val="nil"/>
                <w:bottom w:val="nil"/>
                <w:right w:val="nil"/>
                <w:between w:val="nil"/>
              </w:pBdr>
              <w:spacing w:line="276" w:lineRule="auto"/>
              <w:rPr>
                <w:color w:val="00000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0E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0F0" w14:textId="77777777" w:rsidR="00AD3253" w:rsidRPr="00A51979" w:rsidRDefault="00A73061">
            <w:pPr>
              <w:jc w:val="center"/>
              <w:rPr>
                <w:b/>
                <w:color w:val="000000"/>
                <w:sz w:val="24"/>
                <w:szCs w:val="24"/>
                <w:lang w:val="es-ES"/>
              </w:rPr>
            </w:pPr>
            <w:r w:rsidRPr="00A51979">
              <w:rPr>
                <w:b/>
                <w:color w:val="000000"/>
                <w:sz w:val="24"/>
                <w:szCs w:val="24"/>
                <w:lang w:val="es-ES"/>
              </w:rPr>
              <w:t>-</w:t>
            </w:r>
          </w:p>
        </w:tc>
        <w:tc>
          <w:tcPr>
            <w:tcW w:w="1276" w:type="dxa"/>
            <w:tcBorders>
              <w:top w:val="nil"/>
              <w:left w:val="nil"/>
              <w:bottom w:val="single" w:sz="12" w:space="0" w:color="000000"/>
              <w:right w:val="single" w:sz="4" w:space="0" w:color="000000"/>
            </w:tcBorders>
            <w:shd w:val="clear" w:color="auto" w:fill="auto"/>
            <w:vAlign w:val="bottom"/>
          </w:tcPr>
          <w:p w14:paraId="000000F1" w14:textId="77777777" w:rsidR="00AD3253" w:rsidRPr="00A51979" w:rsidRDefault="00A73061">
            <w:pPr>
              <w:jc w:val="center"/>
              <w:rPr>
                <w:b/>
                <w:color w:val="FF0000"/>
                <w:sz w:val="24"/>
                <w:szCs w:val="24"/>
                <w:lang w:val="es-ES"/>
              </w:rPr>
            </w:pPr>
            <w:r w:rsidRPr="00A51979">
              <w:rPr>
                <w:b/>
                <w:color w:val="FF0000"/>
                <w:sz w:val="24"/>
                <w:szCs w:val="24"/>
                <w:lang w:val="es-ES"/>
              </w:rPr>
              <w:t>21</w:t>
            </w:r>
          </w:p>
        </w:tc>
        <w:tc>
          <w:tcPr>
            <w:tcW w:w="1134" w:type="dxa"/>
            <w:tcBorders>
              <w:top w:val="nil"/>
              <w:left w:val="nil"/>
              <w:bottom w:val="single" w:sz="12" w:space="0" w:color="000000"/>
              <w:right w:val="single" w:sz="4" w:space="0" w:color="000000"/>
            </w:tcBorders>
            <w:shd w:val="clear" w:color="auto" w:fill="D9D9D9"/>
            <w:vAlign w:val="bottom"/>
          </w:tcPr>
          <w:p w14:paraId="000000F2" w14:textId="77777777" w:rsidR="00AD3253" w:rsidRPr="00A51979" w:rsidRDefault="00A73061">
            <w:pPr>
              <w:jc w:val="center"/>
              <w:rPr>
                <w:b/>
                <w:color w:val="0070C0"/>
                <w:sz w:val="24"/>
                <w:szCs w:val="24"/>
                <w:lang w:val="es-ES"/>
              </w:rPr>
            </w:pPr>
            <w:r w:rsidRPr="00A51979">
              <w:rPr>
                <w:b/>
                <w:color w:val="0070C0"/>
                <w:sz w:val="24"/>
                <w:szCs w:val="24"/>
                <w:lang w:val="es-ES"/>
              </w:rPr>
              <w:t> -</w:t>
            </w:r>
          </w:p>
        </w:tc>
        <w:tc>
          <w:tcPr>
            <w:tcW w:w="1189" w:type="dxa"/>
            <w:tcBorders>
              <w:top w:val="nil"/>
              <w:left w:val="nil"/>
              <w:bottom w:val="single" w:sz="12" w:space="0" w:color="000000"/>
              <w:right w:val="single" w:sz="4" w:space="0" w:color="000000"/>
            </w:tcBorders>
            <w:shd w:val="clear" w:color="auto" w:fill="auto"/>
            <w:vAlign w:val="center"/>
          </w:tcPr>
          <w:p w14:paraId="000000F3" w14:textId="77777777" w:rsidR="00AD3253" w:rsidRPr="00A51979" w:rsidRDefault="00A73061">
            <w:pPr>
              <w:jc w:val="center"/>
              <w:rPr>
                <w:b/>
                <w:color w:val="000000"/>
                <w:sz w:val="24"/>
                <w:szCs w:val="24"/>
                <w:lang w:val="es-ES"/>
              </w:rPr>
            </w:pPr>
            <w:r w:rsidRPr="00A51979">
              <w:rPr>
                <w:b/>
                <w:color w:val="000000"/>
                <w:sz w:val="24"/>
                <w:szCs w:val="24"/>
                <w:lang w:val="es-ES"/>
              </w:rPr>
              <w:t>0</w:t>
            </w:r>
          </w:p>
        </w:tc>
        <w:tc>
          <w:tcPr>
            <w:tcW w:w="1240" w:type="dxa"/>
            <w:tcBorders>
              <w:top w:val="nil"/>
              <w:left w:val="nil"/>
              <w:bottom w:val="single" w:sz="12" w:space="0" w:color="000000"/>
              <w:right w:val="single" w:sz="4" w:space="0" w:color="000000"/>
            </w:tcBorders>
            <w:shd w:val="clear" w:color="auto" w:fill="auto"/>
            <w:vAlign w:val="center"/>
          </w:tcPr>
          <w:p w14:paraId="000000F4" w14:textId="77777777" w:rsidR="00AD3253" w:rsidRPr="00A51979" w:rsidRDefault="00A73061">
            <w:pPr>
              <w:jc w:val="center"/>
              <w:rPr>
                <w:b/>
                <w:color w:val="FF0000"/>
                <w:sz w:val="24"/>
                <w:szCs w:val="24"/>
                <w:lang w:val="es-ES"/>
              </w:rPr>
            </w:pPr>
            <w:r w:rsidRPr="00A51979">
              <w:rPr>
                <w:b/>
                <w:color w:val="FF0000"/>
                <w:sz w:val="24"/>
                <w:szCs w:val="24"/>
                <w:lang w:val="es-ES"/>
              </w:rPr>
              <w:t>0</w:t>
            </w:r>
          </w:p>
        </w:tc>
        <w:tc>
          <w:tcPr>
            <w:tcW w:w="1115" w:type="dxa"/>
            <w:tcBorders>
              <w:top w:val="nil"/>
              <w:left w:val="nil"/>
              <w:bottom w:val="single" w:sz="12" w:space="0" w:color="000000"/>
              <w:right w:val="single" w:sz="4" w:space="0" w:color="000000"/>
            </w:tcBorders>
            <w:shd w:val="clear" w:color="auto" w:fill="D9D9D9"/>
            <w:vAlign w:val="bottom"/>
          </w:tcPr>
          <w:p w14:paraId="000000F5"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196E6758"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0F6" w14:textId="77777777" w:rsidR="00AD3253" w:rsidRPr="00A51979" w:rsidRDefault="00A73061">
            <w:pPr>
              <w:jc w:val="center"/>
              <w:rPr>
                <w:color w:val="000000"/>
                <w:sz w:val="24"/>
                <w:szCs w:val="24"/>
                <w:lang w:val="es-ES"/>
              </w:rPr>
            </w:pPr>
            <w:r w:rsidRPr="00A51979">
              <w:rPr>
                <w:color w:val="000000"/>
                <w:sz w:val="24"/>
                <w:szCs w:val="24"/>
                <w:lang w:val="es-ES"/>
              </w:rPr>
              <w:t>Colombia</w:t>
            </w:r>
          </w:p>
        </w:tc>
        <w:tc>
          <w:tcPr>
            <w:tcW w:w="862" w:type="dxa"/>
            <w:tcBorders>
              <w:top w:val="nil"/>
              <w:left w:val="nil"/>
              <w:bottom w:val="single" w:sz="4" w:space="0" w:color="000000"/>
              <w:right w:val="single" w:sz="4" w:space="0" w:color="000000"/>
            </w:tcBorders>
            <w:shd w:val="clear" w:color="auto" w:fill="auto"/>
            <w:vAlign w:val="bottom"/>
          </w:tcPr>
          <w:p w14:paraId="000000F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0F8" w14:textId="77777777" w:rsidR="00AD3253" w:rsidRPr="00A51979" w:rsidRDefault="00A73061">
            <w:pPr>
              <w:jc w:val="center"/>
              <w:rPr>
                <w:b/>
                <w:color w:val="000000"/>
                <w:sz w:val="24"/>
                <w:szCs w:val="24"/>
                <w:lang w:val="es-ES"/>
              </w:rPr>
            </w:pPr>
            <w:r w:rsidRPr="00A51979">
              <w:rPr>
                <w:b/>
                <w:sz w:val="24"/>
                <w:szCs w:val="24"/>
                <w:lang w:val="es-ES"/>
              </w:rPr>
              <w:t>239</w:t>
            </w:r>
          </w:p>
        </w:tc>
        <w:tc>
          <w:tcPr>
            <w:tcW w:w="1276" w:type="dxa"/>
            <w:tcBorders>
              <w:top w:val="nil"/>
              <w:left w:val="nil"/>
              <w:bottom w:val="single" w:sz="4" w:space="0" w:color="000000"/>
              <w:right w:val="single" w:sz="4" w:space="0" w:color="000000"/>
            </w:tcBorders>
            <w:shd w:val="clear" w:color="auto" w:fill="auto"/>
            <w:vAlign w:val="bottom"/>
          </w:tcPr>
          <w:p w14:paraId="000000F9" w14:textId="77777777" w:rsidR="00AD3253" w:rsidRPr="00A51979" w:rsidRDefault="00A73061">
            <w:pPr>
              <w:jc w:val="center"/>
              <w:rPr>
                <w:b/>
                <w:color w:val="FF0000"/>
                <w:sz w:val="24"/>
                <w:szCs w:val="24"/>
                <w:lang w:val="es-ES"/>
              </w:rPr>
            </w:pPr>
            <w:r w:rsidRPr="00A51979">
              <w:rPr>
                <w:b/>
                <w:color w:val="FF0000"/>
                <w:sz w:val="24"/>
                <w:szCs w:val="24"/>
                <w:lang w:val="es-ES"/>
              </w:rPr>
              <w:t>42</w:t>
            </w:r>
          </w:p>
        </w:tc>
        <w:tc>
          <w:tcPr>
            <w:tcW w:w="1134" w:type="dxa"/>
            <w:tcBorders>
              <w:top w:val="nil"/>
              <w:left w:val="nil"/>
              <w:bottom w:val="single" w:sz="4" w:space="0" w:color="000000"/>
              <w:right w:val="single" w:sz="4" w:space="0" w:color="000000"/>
            </w:tcBorders>
            <w:shd w:val="clear" w:color="auto" w:fill="D9D9D9"/>
            <w:vAlign w:val="bottom"/>
          </w:tcPr>
          <w:p w14:paraId="000000FA" w14:textId="77777777" w:rsidR="00AD3253" w:rsidRPr="00A51979" w:rsidRDefault="00A73061">
            <w:pPr>
              <w:jc w:val="center"/>
              <w:rPr>
                <w:b/>
                <w:color w:val="0070C0"/>
                <w:sz w:val="24"/>
                <w:szCs w:val="24"/>
                <w:lang w:val="es-ES"/>
              </w:rPr>
            </w:pPr>
            <w:r w:rsidRPr="00A51979">
              <w:rPr>
                <w:b/>
                <w:color w:val="0070C0"/>
                <w:sz w:val="24"/>
                <w:szCs w:val="24"/>
                <w:lang w:val="es-ES"/>
              </w:rPr>
              <w:t>17,6%</w:t>
            </w:r>
          </w:p>
        </w:tc>
        <w:tc>
          <w:tcPr>
            <w:tcW w:w="1189" w:type="dxa"/>
            <w:tcBorders>
              <w:top w:val="nil"/>
              <w:left w:val="nil"/>
              <w:bottom w:val="single" w:sz="4" w:space="0" w:color="000000"/>
              <w:right w:val="single" w:sz="4" w:space="0" w:color="000000"/>
            </w:tcBorders>
            <w:shd w:val="clear" w:color="auto" w:fill="auto"/>
            <w:vAlign w:val="center"/>
          </w:tcPr>
          <w:p w14:paraId="000000FB" w14:textId="77777777" w:rsidR="00AD3253" w:rsidRPr="00A51979" w:rsidRDefault="00A73061">
            <w:pPr>
              <w:jc w:val="center"/>
              <w:rPr>
                <w:b/>
                <w:color w:val="000000"/>
                <w:sz w:val="24"/>
                <w:szCs w:val="24"/>
                <w:lang w:val="es-ES"/>
              </w:rPr>
            </w:pPr>
            <w:r w:rsidRPr="00A51979">
              <w:rPr>
                <w:b/>
                <w:color w:val="000000"/>
                <w:sz w:val="24"/>
                <w:szCs w:val="24"/>
                <w:lang w:val="es-ES"/>
              </w:rPr>
              <w:t xml:space="preserve">133 </w:t>
            </w:r>
          </w:p>
        </w:tc>
        <w:tc>
          <w:tcPr>
            <w:tcW w:w="1240" w:type="dxa"/>
            <w:tcBorders>
              <w:top w:val="nil"/>
              <w:left w:val="nil"/>
              <w:bottom w:val="single" w:sz="4" w:space="0" w:color="000000"/>
              <w:right w:val="single" w:sz="4" w:space="0" w:color="000000"/>
            </w:tcBorders>
            <w:shd w:val="clear" w:color="auto" w:fill="auto"/>
            <w:vAlign w:val="center"/>
          </w:tcPr>
          <w:p w14:paraId="000000FC" w14:textId="77777777" w:rsidR="00AD3253" w:rsidRPr="00A51979" w:rsidRDefault="00A73061">
            <w:pPr>
              <w:jc w:val="center"/>
              <w:rPr>
                <w:b/>
                <w:color w:val="FF0000"/>
                <w:sz w:val="24"/>
                <w:szCs w:val="24"/>
                <w:lang w:val="es-ES"/>
              </w:rPr>
            </w:pPr>
            <w:r w:rsidRPr="00A51979">
              <w:rPr>
                <w:b/>
                <w:color w:val="FF0000"/>
                <w:sz w:val="24"/>
                <w:szCs w:val="24"/>
                <w:lang w:val="es-ES"/>
              </w:rPr>
              <w:t>55</w:t>
            </w:r>
          </w:p>
        </w:tc>
        <w:tc>
          <w:tcPr>
            <w:tcW w:w="1115" w:type="dxa"/>
            <w:tcBorders>
              <w:top w:val="nil"/>
              <w:left w:val="nil"/>
              <w:bottom w:val="single" w:sz="4" w:space="0" w:color="000000"/>
              <w:right w:val="single" w:sz="4" w:space="0" w:color="000000"/>
            </w:tcBorders>
            <w:shd w:val="clear" w:color="auto" w:fill="D9D9D9"/>
            <w:vAlign w:val="bottom"/>
          </w:tcPr>
          <w:p w14:paraId="000000FD" w14:textId="77777777" w:rsidR="00AD3253" w:rsidRPr="00A51979" w:rsidRDefault="00A73061">
            <w:pPr>
              <w:jc w:val="center"/>
              <w:rPr>
                <w:b/>
                <w:color w:val="0070C0"/>
                <w:sz w:val="24"/>
                <w:szCs w:val="24"/>
                <w:lang w:val="es-ES"/>
              </w:rPr>
            </w:pPr>
            <w:r w:rsidRPr="00A51979">
              <w:rPr>
                <w:b/>
                <w:color w:val="0070C0"/>
                <w:sz w:val="24"/>
                <w:szCs w:val="24"/>
                <w:lang w:val="es-ES"/>
              </w:rPr>
              <w:t>41,4%</w:t>
            </w:r>
          </w:p>
        </w:tc>
      </w:tr>
      <w:tr w:rsidR="00AD3253" w:rsidRPr="00A51979" w14:paraId="3B7F5D6E"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0FE" w14:textId="77777777" w:rsidR="00AD3253" w:rsidRPr="00A51979" w:rsidRDefault="00AD3253">
            <w:pPr>
              <w:widowControl w:val="0"/>
              <w:pBdr>
                <w:top w:val="nil"/>
                <w:left w:val="nil"/>
                <w:bottom w:val="nil"/>
                <w:right w:val="nil"/>
                <w:between w:val="nil"/>
              </w:pBdr>
              <w:spacing w:line="276" w:lineRule="auto"/>
              <w:rPr>
                <w:b/>
                <w:color w:val="0070C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0F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00" w14:textId="77777777" w:rsidR="00AD3253" w:rsidRPr="00A51979" w:rsidRDefault="00A73061">
            <w:pPr>
              <w:jc w:val="center"/>
              <w:rPr>
                <w:b/>
                <w:color w:val="000000"/>
                <w:sz w:val="24"/>
                <w:szCs w:val="24"/>
                <w:lang w:val="es-ES"/>
              </w:rPr>
            </w:pPr>
            <w:r w:rsidRPr="00A51979">
              <w:rPr>
                <w:b/>
                <w:color w:val="000000"/>
                <w:sz w:val="24"/>
                <w:szCs w:val="24"/>
                <w:lang w:val="es-ES"/>
              </w:rPr>
              <w:t>220</w:t>
            </w:r>
          </w:p>
        </w:tc>
        <w:tc>
          <w:tcPr>
            <w:tcW w:w="1276" w:type="dxa"/>
            <w:tcBorders>
              <w:top w:val="nil"/>
              <w:left w:val="nil"/>
              <w:bottom w:val="single" w:sz="12" w:space="0" w:color="000000"/>
              <w:right w:val="single" w:sz="4" w:space="0" w:color="000000"/>
            </w:tcBorders>
            <w:shd w:val="clear" w:color="auto" w:fill="auto"/>
            <w:vAlign w:val="bottom"/>
          </w:tcPr>
          <w:p w14:paraId="00000101" w14:textId="77777777" w:rsidR="00AD3253" w:rsidRPr="00A51979" w:rsidRDefault="00A73061">
            <w:pPr>
              <w:jc w:val="center"/>
              <w:rPr>
                <w:b/>
                <w:color w:val="FF0000"/>
                <w:sz w:val="24"/>
                <w:szCs w:val="24"/>
                <w:lang w:val="es-ES"/>
              </w:rPr>
            </w:pPr>
            <w:r w:rsidRPr="00A51979">
              <w:rPr>
                <w:b/>
                <w:color w:val="FF0000"/>
                <w:sz w:val="24"/>
                <w:szCs w:val="24"/>
                <w:lang w:val="es-ES"/>
              </w:rPr>
              <w:t>55</w:t>
            </w:r>
          </w:p>
        </w:tc>
        <w:tc>
          <w:tcPr>
            <w:tcW w:w="1134" w:type="dxa"/>
            <w:tcBorders>
              <w:top w:val="nil"/>
              <w:left w:val="nil"/>
              <w:bottom w:val="single" w:sz="12" w:space="0" w:color="000000"/>
              <w:right w:val="single" w:sz="4" w:space="0" w:color="000000"/>
            </w:tcBorders>
            <w:shd w:val="clear" w:color="auto" w:fill="D9D9D9"/>
            <w:vAlign w:val="bottom"/>
          </w:tcPr>
          <w:p w14:paraId="00000102" w14:textId="77777777" w:rsidR="00AD3253" w:rsidRPr="00A51979" w:rsidRDefault="00A73061">
            <w:pPr>
              <w:jc w:val="center"/>
              <w:rPr>
                <w:b/>
                <w:color w:val="0070C0"/>
                <w:sz w:val="24"/>
                <w:szCs w:val="24"/>
                <w:lang w:val="es-ES"/>
              </w:rPr>
            </w:pPr>
            <w:r w:rsidRPr="00A51979">
              <w:rPr>
                <w:b/>
                <w:color w:val="0070C0"/>
                <w:sz w:val="24"/>
                <w:szCs w:val="24"/>
                <w:lang w:val="es-ES"/>
              </w:rPr>
              <w:t>25%</w:t>
            </w:r>
          </w:p>
        </w:tc>
        <w:tc>
          <w:tcPr>
            <w:tcW w:w="1189" w:type="dxa"/>
            <w:tcBorders>
              <w:top w:val="nil"/>
              <w:left w:val="nil"/>
              <w:bottom w:val="single" w:sz="12" w:space="0" w:color="000000"/>
              <w:right w:val="single" w:sz="4" w:space="0" w:color="000000"/>
            </w:tcBorders>
            <w:shd w:val="clear" w:color="auto" w:fill="auto"/>
            <w:vAlign w:val="center"/>
          </w:tcPr>
          <w:p w14:paraId="00000103" w14:textId="2DF703DF" w:rsidR="00AD3253" w:rsidRPr="00A51979" w:rsidRDefault="00CF7D27">
            <w:pPr>
              <w:jc w:val="center"/>
              <w:rPr>
                <w:b/>
                <w:color w:val="000000"/>
                <w:sz w:val="24"/>
                <w:szCs w:val="24"/>
                <w:lang w:val="es-ES"/>
              </w:rPr>
            </w:pPr>
            <w:r w:rsidRPr="00A51979">
              <w:rPr>
                <w:b/>
                <w:color w:val="000000"/>
                <w:sz w:val="24"/>
                <w:szCs w:val="24"/>
                <w:lang w:val="es-ES"/>
              </w:rPr>
              <w:t>121</w:t>
            </w:r>
          </w:p>
        </w:tc>
        <w:tc>
          <w:tcPr>
            <w:tcW w:w="1240" w:type="dxa"/>
            <w:tcBorders>
              <w:top w:val="nil"/>
              <w:left w:val="nil"/>
              <w:bottom w:val="single" w:sz="12" w:space="0" w:color="000000"/>
              <w:right w:val="single" w:sz="4" w:space="0" w:color="000000"/>
            </w:tcBorders>
            <w:shd w:val="clear" w:color="auto" w:fill="auto"/>
            <w:vAlign w:val="center"/>
          </w:tcPr>
          <w:p w14:paraId="00000104" w14:textId="77777777" w:rsidR="00AD3253" w:rsidRPr="00A51979" w:rsidRDefault="00A73061">
            <w:pPr>
              <w:jc w:val="center"/>
              <w:rPr>
                <w:b/>
                <w:color w:val="FF0000"/>
                <w:sz w:val="24"/>
                <w:szCs w:val="24"/>
                <w:lang w:val="es-ES"/>
              </w:rPr>
            </w:pPr>
            <w:r w:rsidRPr="00A51979">
              <w:rPr>
                <w:b/>
                <w:color w:val="FF0000"/>
                <w:sz w:val="24"/>
                <w:szCs w:val="24"/>
                <w:lang w:val="es-ES"/>
              </w:rPr>
              <w:t>59</w:t>
            </w:r>
          </w:p>
        </w:tc>
        <w:tc>
          <w:tcPr>
            <w:tcW w:w="1115" w:type="dxa"/>
            <w:tcBorders>
              <w:top w:val="nil"/>
              <w:left w:val="nil"/>
              <w:bottom w:val="single" w:sz="12" w:space="0" w:color="000000"/>
              <w:right w:val="single" w:sz="4" w:space="0" w:color="000000"/>
            </w:tcBorders>
            <w:shd w:val="clear" w:color="auto" w:fill="D9D9D9"/>
            <w:vAlign w:val="bottom"/>
          </w:tcPr>
          <w:p w14:paraId="00000105" w14:textId="37A4B7C1" w:rsidR="00AD3253" w:rsidRPr="00A51979" w:rsidRDefault="00CF7D27">
            <w:pPr>
              <w:jc w:val="center"/>
              <w:rPr>
                <w:b/>
                <w:color w:val="0070C0"/>
                <w:sz w:val="24"/>
                <w:szCs w:val="24"/>
                <w:lang w:val="es-ES"/>
              </w:rPr>
            </w:pPr>
            <w:r w:rsidRPr="00A51979">
              <w:rPr>
                <w:b/>
                <w:color w:val="0070C0"/>
                <w:sz w:val="24"/>
                <w:szCs w:val="24"/>
                <w:lang w:val="es-ES"/>
              </w:rPr>
              <w:t>48,8</w:t>
            </w:r>
            <w:r w:rsidR="00A73061" w:rsidRPr="00A51979">
              <w:rPr>
                <w:b/>
                <w:color w:val="0070C0"/>
                <w:sz w:val="24"/>
                <w:szCs w:val="24"/>
                <w:lang w:val="es-ES"/>
              </w:rPr>
              <w:t>%</w:t>
            </w:r>
          </w:p>
        </w:tc>
      </w:tr>
      <w:tr w:rsidR="00AD3253" w:rsidRPr="00A51979" w14:paraId="20302339"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06" w14:textId="77777777" w:rsidR="00AD3253" w:rsidRPr="00A51979" w:rsidRDefault="00A73061">
            <w:pPr>
              <w:jc w:val="center"/>
              <w:rPr>
                <w:color w:val="000000"/>
                <w:sz w:val="24"/>
                <w:szCs w:val="24"/>
                <w:lang w:val="es-ES"/>
              </w:rPr>
            </w:pPr>
            <w:r w:rsidRPr="00A51979">
              <w:rPr>
                <w:color w:val="000000"/>
                <w:sz w:val="24"/>
                <w:szCs w:val="24"/>
                <w:lang w:val="es-ES"/>
              </w:rPr>
              <w:t>El Salvador</w:t>
            </w:r>
          </w:p>
        </w:tc>
        <w:tc>
          <w:tcPr>
            <w:tcW w:w="862" w:type="dxa"/>
            <w:tcBorders>
              <w:top w:val="nil"/>
              <w:left w:val="nil"/>
              <w:bottom w:val="single" w:sz="4" w:space="0" w:color="000000"/>
              <w:right w:val="single" w:sz="4" w:space="0" w:color="000000"/>
            </w:tcBorders>
            <w:shd w:val="clear" w:color="auto" w:fill="auto"/>
            <w:vAlign w:val="bottom"/>
          </w:tcPr>
          <w:p w14:paraId="0000010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108" w14:textId="77777777" w:rsidR="00AD3253" w:rsidRPr="00A51979" w:rsidRDefault="00A73061">
            <w:pPr>
              <w:jc w:val="center"/>
              <w:rPr>
                <w:b/>
                <w:color w:val="000000"/>
                <w:sz w:val="24"/>
                <w:szCs w:val="24"/>
                <w:lang w:val="es-ES"/>
              </w:rPr>
            </w:pPr>
            <w:r w:rsidRPr="00A51979">
              <w:rPr>
                <w:b/>
                <w:color w:val="000000"/>
                <w:sz w:val="24"/>
                <w:szCs w:val="24"/>
                <w:lang w:val="es-ES"/>
              </w:rPr>
              <w:t>213</w:t>
            </w:r>
          </w:p>
        </w:tc>
        <w:tc>
          <w:tcPr>
            <w:tcW w:w="1276" w:type="dxa"/>
            <w:tcBorders>
              <w:top w:val="nil"/>
              <w:left w:val="nil"/>
              <w:bottom w:val="single" w:sz="4" w:space="0" w:color="000000"/>
              <w:right w:val="single" w:sz="4" w:space="0" w:color="000000"/>
            </w:tcBorders>
            <w:shd w:val="clear" w:color="auto" w:fill="auto"/>
            <w:vAlign w:val="bottom"/>
          </w:tcPr>
          <w:p w14:paraId="00000109" w14:textId="77777777" w:rsidR="00AD3253" w:rsidRPr="00A51979" w:rsidRDefault="00A73061">
            <w:pPr>
              <w:jc w:val="center"/>
              <w:rPr>
                <w:b/>
                <w:color w:val="FF0000"/>
                <w:sz w:val="24"/>
                <w:szCs w:val="24"/>
                <w:lang w:val="es-ES"/>
              </w:rPr>
            </w:pPr>
            <w:r w:rsidRPr="00A51979">
              <w:rPr>
                <w:b/>
                <w:color w:val="FF0000"/>
                <w:sz w:val="24"/>
                <w:szCs w:val="24"/>
                <w:lang w:val="es-ES"/>
              </w:rPr>
              <w:t>62</w:t>
            </w:r>
          </w:p>
        </w:tc>
        <w:tc>
          <w:tcPr>
            <w:tcW w:w="1134" w:type="dxa"/>
            <w:tcBorders>
              <w:top w:val="nil"/>
              <w:left w:val="nil"/>
              <w:bottom w:val="single" w:sz="4" w:space="0" w:color="000000"/>
              <w:right w:val="single" w:sz="4" w:space="0" w:color="000000"/>
            </w:tcBorders>
            <w:shd w:val="clear" w:color="auto" w:fill="D9D9D9"/>
            <w:vAlign w:val="bottom"/>
          </w:tcPr>
          <w:p w14:paraId="0000010A" w14:textId="77777777" w:rsidR="00AD3253" w:rsidRPr="00A51979" w:rsidRDefault="00A73061">
            <w:pPr>
              <w:jc w:val="center"/>
              <w:rPr>
                <w:b/>
                <w:color w:val="0070C0"/>
                <w:sz w:val="24"/>
                <w:szCs w:val="24"/>
                <w:lang w:val="es-ES"/>
              </w:rPr>
            </w:pPr>
            <w:r w:rsidRPr="00A51979">
              <w:rPr>
                <w:b/>
                <w:color w:val="0070C0"/>
                <w:sz w:val="24"/>
                <w:szCs w:val="24"/>
                <w:lang w:val="es-ES"/>
              </w:rPr>
              <w:t>29,1%</w:t>
            </w:r>
          </w:p>
        </w:tc>
        <w:tc>
          <w:tcPr>
            <w:tcW w:w="1189" w:type="dxa"/>
            <w:tcBorders>
              <w:top w:val="nil"/>
              <w:left w:val="nil"/>
              <w:bottom w:val="single" w:sz="4" w:space="0" w:color="000000"/>
              <w:right w:val="single" w:sz="4" w:space="0" w:color="000000"/>
            </w:tcBorders>
            <w:shd w:val="clear" w:color="auto" w:fill="auto"/>
            <w:vAlign w:val="center"/>
          </w:tcPr>
          <w:p w14:paraId="0000010B" w14:textId="77777777" w:rsidR="00AD3253" w:rsidRPr="00A51979" w:rsidRDefault="00A73061">
            <w:pPr>
              <w:jc w:val="center"/>
              <w:rPr>
                <w:b/>
                <w:color w:val="000000"/>
                <w:sz w:val="24"/>
                <w:szCs w:val="24"/>
                <w:lang w:val="es-ES"/>
              </w:rPr>
            </w:pPr>
            <w:r w:rsidRPr="00A51979">
              <w:rPr>
                <w:b/>
                <w:color w:val="000000"/>
                <w:sz w:val="24"/>
                <w:szCs w:val="24"/>
                <w:lang w:val="es-ES"/>
              </w:rPr>
              <w:t>6</w:t>
            </w:r>
          </w:p>
        </w:tc>
        <w:tc>
          <w:tcPr>
            <w:tcW w:w="1240" w:type="dxa"/>
            <w:tcBorders>
              <w:top w:val="nil"/>
              <w:left w:val="nil"/>
              <w:bottom w:val="single" w:sz="4" w:space="0" w:color="000000"/>
              <w:right w:val="single" w:sz="4" w:space="0" w:color="000000"/>
            </w:tcBorders>
            <w:shd w:val="clear" w:color="auto" w:fill="auto"/>
            <w:vAlign w:val="center"/>
          </w:tcPr>
          <w:p w14:paraId="0000010C" w14:textId="77777777" w:rsidR="00AD3253" w:rsidRPr="00A51979" w:rsidRDefault="00A73061">
            <w:pPr>
              <w:jc w:val="center"/>
              <w:rPr>
                <w:b/>
                <w:color w:val="FF0000"/>
                <w:sz w:val="24"/>
                <w:szCs w:val="24"/>
                <w:lang w:val="es-ES"/>
              </w:rPr>
            </w:pPr>
            <w:r w:rsidRPr="00A51979">
              <w:rPr>
                <w:b/>
                <w:color w:val="FF0000"/>
                <w:sz w:val="24"/>
                <w:szCs w:val="24"/>
                <w:lang w:val="es-ES"/>
              </w:rPr>
              <w:t>3</w:t>
            </w:r>
          </w:p>
        </w:tc>
        <w:tc>
          <w:tcPr>
            <w:tcW w:w="1115" w:type="dxa"/>
            <w:tcBorders>
              <w:top w:val="nil"/>
              <w:left w:val="nil"/>
              <w:bottom w:val="single" w:sz="4" w:space="0" w:color="000000"/>
              <w:right w:val="single" w:sz="4" w:space="0" w:color="000000"/>
            </w:tcBorders>
            <w:shd w:val="clear" w:color="auto" w:fill="D9D9D9"/>
            <w:vAlign w:val="bottom"/>
          </w:tcPr>
          <w:p w14:paraId="0000010D"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71C40883"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0E" w14:textId="77777777" w:rsidR="00AD3253" w:rsidRPr="00A51979" w:rsidRDefault="00AD3253">
            <w:pPr>
              <w:widowControl w:val="0"/>
              <w:pBdr>
                <w:top w:val="nil"/>
                <w:left w:val="nil"/>
                <w:bottom w:val="nil"/>
                <w:right w:val="nil"/>
                <w:between w:val="nil"/>
              </w:pBdr>
              <w:spacing w:line="276" w:lineRule="auto"/>
              <w:rPr>
                <w:color w:val="00000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10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10" w14:textId="77777777" w:rsidR="00AD3253" w:rsidRPr="00A51979" w:rsidRDefault="00A73061">
            <w:pPr>
              <w:jc w:val="center"/>
              <w:rPr>
                <w:b/>
                <w:color w:val="000000"/>
                <w:sz w:val="24"/>
                <w:szCs w:val="24"/>
                <w:lang w:val="es-ES"/>
              </w:rPr>
            </w:pPr>
            <w:r w:rsidRPr="00A51979">
              <w:rPr>
                <w:b/>
                <w:color w:val="000000"/>
                <w:sz w:val="24"/>
                <w:szCs w:val="24"/>
                <w:lang w:val="es-ES"/>
              </w:rPr>
              <w:t>195</w:t>
            </w:r>
          </w:p>
        </w:tc>
        <w:tc>
          <w:tcPr>
            <w:tcW w:w="1276" w:type="dxa"/>
            <w:tcBorders>
              <w:top w:val="nil"/>
              <w:left w:val="nil"/>
              <w:bottom w:val="single" w:sz="12" w:space="0" w:color="000000"/>
              <w:right w:val="single" w:sz="4" w:space="0" w:color="000000"/>
            </w:tcBorders>
            <w:shd w:val="clear" w:color="auto" w:fill="auto"/>
            <w:vAlign w:val="bottom"/>
          </w:tcPr>
          <w:p w14:paraId="00000111" w14:textId="77777777" w:rsidR="00AD3253" w:rsidRPr="00A51979" w:rsidRDefault="00A73061">
            <w:pPr>
              <w:jc w:val="center"/>
              <w:rPr>
                <w:b/>
                <w:color w:val="FF0000"/>
                <w:sz w:val="24"/>
                <w:szCs w:val="24"/>
                <w:lang w:val="es-ES"/>
              </w:rPr>
            </w:pPr>
            <w:r w:rsidRPr="00A51979">
              <w:rPr>
                <w:b/>
                <w:color w:val="FF0000"/>
                <w:sz w:val="24"/>
                <w:szCs w:val="24"/>
                <w:lang w:val="es-ES"/>
              </w:rPr>
              <w:t>53</w:t>
            </w:r>
          </w:p>
        </w:tc>
        <w:tc>
          <w:tcPr>
            <w:tcW w:w="1134" w:type="dxa"/>
            <w:tcBorders>
              <w:top w:val="nil"/>
              <w:left w:val="nil"/>
              <w:bottom w:val="single" w:sz="12" w:space="0" w:color="000000"/>
              <w:right w:val="single" w:sz="4" w:space="0" w:color="000000"/>
            </w:tcBorders>
            <w:shd w:val="clear" w:color="auto" w:fill="D9D9D9"/>
            <w:vAlign w:val="bottom"/>
          </w:tcPr>
          <w:p w14:paraId="00000112" w14:textId="77777777" w:rsidR="00AD3253" w:rsidRPr="00A51979" w:rsidRDefault="00A73061">
            <w:pPr>
              <w:jc w:val="center"/>
              <w:rPr>
                <w:b/>
                <w:color w:val="0070C0"/>
                <w:sz w:val="24"/>
                <w:szCs w:val="24"/>
                <w:lang w:val="es-ES"/>
              </w:rPr>
            </w:pPr>
            <w:r w:rsidRPr="00A51979">
              <w:rPr>
                <w:b/>
                <w:color w:val="0070C0"/>
                <w:sz w:val="24"/>
                <w:szCs w:val="24"/>
                <w:lang w:val="es-ES"/>
              </w:rPr>
              <w:t>27,2%</w:t>
            </w:r>
          </w:p>
        </w:tc>
        <w:tc>
          <w:tcPr>
            <w:tcW w:w="1189" w:type="dxa"/>
            <w:tcBorders>
              <w:top w:val="nil"/>
              <w:left w:val="nil"/>
              <w:bottom w:val="single" w:sz="12" w:space="0" w:color="000000"/>
              <w:right w:val="single" w:sz="4" w:space="0" w:color="000000"/>
            </w:tcBorders>
            <w:shd w:val="clear" w:color="auto" w:fill="auto"/>
            <w:vAlign w:val="center"/>
          </w:tcPr>
          <w:p w14:paraId="00000113" w14:textId="77777777" w:rsidR="00AD3253" w:rsidRPr="00A51979" w:rsidRDefault="00A73061">
            <w:pPr>
              <w:jc w:val="center"/>
              <w:rPr>
                <w:b/>
                <w:color w:val="000000"/>
                <w:sz w:val="24"/>
                <w:szCs w:val="24"/>
                <w:lang w:val="es-ES"/>
              </w:rPr>
            </w:pPr>
            <w:r w:rsidRPr="00A51979">
              <w:rPr>
                <w:b/>
                <w:color w:val="000000"/>
                <w:sz w:val="24"/>
                <w:szCs w:val="24"/>
                <w:lang w:val="es-ES"/>
              </w:rPr>
              <w:t>5</w:t>
            </w:r>
          </w:p>
        </w:tc>
        <w:tc>
          <w:tcPr>
            <w:tcW w:w="1240" w:type="dxa"/>
            <w:tcBorders>
              <w:top w:val="nil"/>
              <w:left w:val="nil"/>
              <w:bottom w:val="single" w:sz="12" w:space="0" w:color="000000"/>
              <w:right w:val="single" w:sz="4" w:space="0" w:color="000000"/>
            </w:tcBorders>
            <w:shd w:val="clear" w:color="auto" w:fill="auto"/>
            <w:vAlign w:val="center"/>
          </w:tcPr>
          <w:p w14:paraId="00000114" w14:textId="77777777" w:rsidR="00AD3253" w:rsidRPr="00A51979" w:rsidRDefault="00A73061">
            <w:pPr>
              <w:jc w:val="center"/>
              <w:rPr>
                <w:b/>
                <w:color w:val="FF0000"/>
                <w:sz w:val="24"/>
                <w:szCs w:val="24"/>
                <w:lang w:val="es-ES"/>
              </w:rPr>
            </w:pPr>
            <w:r w:rsidRPr="00A51979">
              <w:rPr>
                <w:b/>
                <w:color w:val="FF0000"/>
                <w:sz w:val="24"/>
                <w:szCs w:val="24"/>
                <w:lang w:val="es-ES"/>
              </w:rPr>
              <w:t>0</w:t>
            </w:r>
          </w:p>
        </w:tc>
        <w:tc>
          <w:tcPr>
            <w:tcW w:w="1115" w:type="dxa"/>
            <w:tcBorders>
              <w:top w:val="nil"/>
              <w:left w:val="nil"/>
              <w:bottom w:val="single" w:sz="12" w:space="0" w:color="000000"/>
              <w:right w:val="single" w:sz="4" w:space="0" w:color="000000"/>
            </w:tcBorders>
            <w:shd w:val="clear" w:color="auto" w:fill="D9D9D9"/>
            <w:vAlign w:val="bottom"/>
          </w:tcPr>
          <w:p w14:paraId="00000115"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08877C62"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16" w14:textId="77777777" w:rsidR="00AD3253" w:rsidRPr="00A51979" w:rsidRDefault="00A73061">
            <w:pPr>
              <w:jc w:val="center"/>
              <w:rPr>
                <w:color w:val="000000"/>
                <w:sz w:val="24"/>
                <w:szCs w:val="24"/>
                <w:lang w:val="es-ES"/>
              </w:rPr>
            </w:pPr>
            <w:r w:rsidRPr="00A51979">
              <w:rPr>
                <w:color w:val="000000"/>
                <w:sz w:val="24"/>
                <w:szCs w:val="24"/>
                <w:lang w:val="es-ES"/>
              </w:rPr>
              <w:t>Jamaica</w:t>
            </w:r>
          </w:p>
        </w:tc>
        <w:tc>
          <w:tcPr>
            <w:tcW w:w="862" w:type="dxa"/>
            <w:tcBorders>
              <w:top w:val="nil"/>
              <w:left w:val="nil"/>
              <w:bottom w:val="single" w:sz="4" w:space="0" w:color="000000"/>
              <w:right w:val="single" w:sz="4" w:space="0" w:color="000000"/>
            </w:tcBorders>
            <w:shd w:val="clear" w:color="auto" w:fill="auto"/>
            <w:vAlign w:val="bottom"/>
          </w:tcPr>
          <w:p w14:paraId="0000011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118" w14:textId="77777777" w:rsidR="00AD3253" w:rsidRPr="00A51979" w:rsidRDefault="00A73061">
            <w:pPr>
              <w:jc w:val="center"/>
              <w:rPr>
                <w:b/>
                <w:color w:val="000000"/>
                <w:sz w:val="24"/>
                <w:szCs w:val="24"/>
                <w:lang w:val="es-ES"/>
              </w:rPr>
            </w:pPr>
            <w:r w:rsidRPr="00A51979">
              <w:rPr>
                <w:b/>
                <w:color w:val="000000"/>
                <w:sz w:val="24"/>
                <w:szCs w:val="24"/>
                <w:lang w:val="es-ES"/>
              </w:rPr>
              <w:t>137</w:t>
            </w:r>
          </w:p>
        </w:tc>
        <w:tc>
          <w:tcPr>
            <w:tcW w:w="1276" w:type="dxa"/>
            <w:tcBorders>
              <w:top w:val="nil"/>
              <w:left w:val="nil"/>
              <w:bottom w:val="single" w:sz="4" w:space="0" w:color="000000"/>
              <w:right w:val="single" w:sz="4" w:space="0" w:color="000000"/>
            </w:tcBorders>
            <w:shd w:val="clear" w:color="auto" w:fill="auto"/>
            <w:vAlign w:val="bottom"/>
          </w:tcPr>
          <w:p w14:paraId="00000119" w14:textId="77777777" w:rsidR="00AD3253" w:rsidRPr="00A51979" w:rsidRDefault="00A73061">
            <w:pPr>
              <w:jc w:val="center"/>
              <w:rPr>
                <w:b/>
                <w:color w:val="FF0000"/>
                <w:sz w:val="24"/>
                <w:szCs w:val="24"/>
                <w:lang w:val="es-ES"/>
              </w:rPr>
            </w:pPr>
            <w:r w:rsidRPr="00A51979">
              <w:rPr>
                <w:b/>
                <w:color w:val="FF0000"/>
                <w:sz w:val="24"/>
                <w:szCs w:val="24"/>
                <w:lang w:val="es-ES"/>
              </w:rPr>
              <w:t>33</w:t>
            </w:r>
          </w:p>
        </w:tc>
        <w:tc>
          <w:tcPr>
            <w:tcW w:w="1134" w:type="dxa"/>
            <w:tcBorders>
              <w:top w:val="nil"/>
              <w:left w:val="nil"/>
              <w:bottom w:val="single" w:sz="4" w:space="0" w:color="000000"/>
              <w:right w:val="single" w:sz="4" w:space="0" w:color="000000"/>
            </w:tcBorders>
            <w:shd w:val="clear" w:color="auto" w:fill="D9D9D9"/>
            <w:vAlign w:val="bottom"/>
          </w:tcPr>
          <w:p w14:paraId="0000011A" w14:textId="77777777" w:rsidR="00AD3253" w:rsidRPr="00A51979" w:rsidRDefault="00A73061">
            <w:pPr>
              <w:jc w:val="center"/>
              <w:rPr>
                <w:b/>
                <w:color w:val="0070C0"/>
                <w:sz w:val="24"/>
                <w:szCs w:val="24"/>
                <w:lang w:val="es-ES"/>
              </w:rPr>
            </w:pPr>
            <w:r w:rsidRPr="00A51979">
              <w:rPr>
                <w:b/>
                <w:color w:val="0070C0"/>
                <w:sz w:val="24"/>
                <w:szCs w:val="24"/>
                <w:lang w:val="es-ES"/>
              </w:rPr>
              <w:t>24,1%</w:t>
            </w:r>
          </w:p>
        </w:tc>
        <w:tc>
          <w:tcPr>
            <w:tcW w:w="1189" w:type="dxa"/>
            <w:tcBorders>
              <w:top w:val="nil"/>
              <w:left w:val="nil"/>
              <w:bottom w:val="single" w:sz="4" w:space="0" w:color="000000"/>
              <w:right w:val="single" w:sz="4" w:space="0" w:color="000000"/>
            </w:tcBorders>
            <w:shd w:val="clear" w:color="auto" w:fill="auto"/>
            <w:vAlign w:val="center"/>
          </w:tcPr>
          <w:p w14:paraId="0000011B" w14:textId="77777777" w:rsidR="00AD3253" w:rsidRPr="00A51979" w:rsidRDefault="00A73061">
            <w:pPr>
              <w:jc w:val="center"/>
              <w:rPr>
                <w:b/>
                <w:color w:val="000000"/>
                <w:sz w:val="24"/>
                <w:szCs w:val="24"/>
                <w:lang w:val="es-ES"/>
              </w:rPr>
            </w:pPr>
            <w:r w:rsidRPr="00A51979">
              <w:rPr>
                <w:b/>
                <w:color w:val="000000"/>
                <w:sz w:val="24"/>
                <w:szCs w:val="24"/>
                <w:lang w:val="es-ES"/>
              </w:rPr>
              <w:t>0</w:t>
            </w:r>
          </w:p>
        </w:tc>
        <w:tc>
          <w:tcPr>
            <w:tcW w:w="1240" w:type="dxa"/>
            <w:tcBorders>
              <w:top w:val="nil"/>
              <w:left w:val="nil"/>
              <w:bottom w:val="single" w:sz="4" w:space="0" w:color="000000"/>
              <w:right w:val="single" w:sz="4" w:space="0" w:color="000000"/>
            </w:tcBorders>
            <w:shd w:val="clear" w:color="auto" w:fill="FFFFFF"/>
          </w:tcPr>
          <w:p w14:paraId="0000011C" w14:textId="77777777" w:rsidR="00AD3253" w:rsidRPr="00A51979" w:rsidRDefault="00A73061">
            <w:pPr>
              <w:jc w:val="center"/>
              <w:rPr>
                <w:b/>
                <w:color w:val="FF0000"/>
                <w:sz w:val="24"/>
                <w:szCs w:val="24"/>
                <w:lang w:val="es-ES"/>
              </w:rPr>
            </w:pPr>
            <w:r w:rsidRPr="00A51979">
              <w:rPr>
                <w:b/>
                <w:color w:val="FF0000"/>
                <w:sz w:val="24"/>
                <w:szCs w:val="24"/>
                <w:lang w:val="es-ES"/>
              </w:rPr>
              <w:t>0</w:t>
            </w:r>
          </w:p>
        </w:tc>
        <w:tc>
          <w:tcPr>
            <w:tcW w:w="1115" w:type="dxa"/>
            <w:tcBorders>
              <w:top w:val="nil"/>
              <w:left w:val="nil"/>
              <w:bottom w:val="single" w:sz="4" w:space="0" w:color="000000"/>
              <w:right w:val="single" w:sz="4" w:space="0" w:color="000000"/>
            </w:tcBorders>
            <w:shd w:val="clear" w:color="auto" w:fill="D9D9D9"/>
            <w:vAlign w:val="bottom"/>
          </w:tcPr>
          <w:p w14:paraId="0000011D"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50BB7991"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1E" w14:textId="77777777" w:rsidR="00AD3253" w:rsidRPr="00A51979" w:rsidRDefault="00AD3253">
            <w:pPr>
              <w:widowControl w:val="0"/>
              <w:pBdr>
                <w:top w:val="nil"/>
                <w:left w:val="nil"/>
                <w:bottom w:val="nil"/>
                <w:right w:val="nil"/>
                <w:between w:val="nil"/>
              </w:pBdr>
              <w:spacing w:line="276" w:lineRule="auto"/>
              <w:rPr>
                <w:color w:val="00000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11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20" w14:textId="77777777" w:rsidR="00AD3253" w:rsidRPr="00A51979" w:rsidRDefault="00A73061">
            <w:pPr>
              <w:jc w:val="center"/>
              <w:rPr>
                <w:b/>
                <w:color w:val="000000"/>
                <w:sz w:val="24"/>
                <w:szCs w:val="24"/>
                <w:lang w:val="es-ES"/>
              </w:rPr>
            </w:pPr>
            <w:r w:rsidRPr="00A51979">
              <w:rPr>
                <w:b/>
                <w:color w:val="000000"/>
                <w:sz w:val="24"/>
                <w:szCs w:val="24"/>
                <w:lang w:val="es-ES"/>
              </w:rPr>
              <w:t>86</w:t>
            </w:r>
          </w:p>
        </w:tc>
        <w:tc>
          <w:tcPr>
            <w:tcW w:w="1276" w:type="dxa"/>
            <w:tcBorders>
              <w:top w:val="nil"/>
              <w:left w:val="nil"/>
              <w:bottom w:val="single" w:sz="12" w:space="0" w:color="000000"/>
              <w:right w:val="single" w:sz="4" w:space="0" w:color="000000"/>
            </w:tcBorders>
            <w:shd w:val="clear" w:color="auto" w:fill="auto"/>
            <w:vAlign w:val="bottom"/>
          </w:tcPr>
          <w:p w14:paraId="00000121" w14:textId="77777777" w:rsidR="00AD3253" w:rsidRPr="00A51979" w:rsidRDefault="00A73061">
            <w:pPr>
              <w:jc w:val="center"/>
              <w:rPr>
                <w:b/>
                <w:color w:val="FF0000"/>
                <w:sz w:val="24"/>
                <w:szCs w:val="24"/>
                <w:lang w:val="es-ES"/>
              </w:rPr>
            </w:pPr>
            <w:r w:rsidRPr="00A51979">
              <w:rPr>
                <w:b/>
                <w:color w:val="FF0000"/>
                <w:sz w:val="24"/>
                <w:szCs w:val="24"/>
                <w:lang w:val="es-ES"/>
              </w:rPr>
              <w:t>7</w:t>
            </w:r>
          </w:p>
        </w:tc>
        <w:tc>
          <w:tcPr>
            <w:tcW w:w="1134" w:type="dxa"/>
            <w:tcBorders>
              <w:top w:val="nil"/>
              <w:left w:val="nil"/>
              <w:bottom w:val="single" w:sz="12" w:space="0" w:color="000000"/>
              <w:right w:val="single" w:sz="4" w:space="0" w:color="000000"/>
            </w:tcBorders>
            <w:shd w:val="clear" w:color="auto" w:fill="D9D9D9"/>
            <w:vAlign w:val="bottom"/>
          </w:tcPr>
          <w:p w14:paraId="00000122" w14:textId="77777777" w:rsidR="00AD3253" w:rsidRPr="00A51979" w:rsidRDefault="00A73061">
            <w:pPr>
              <w:jc w:val="center"/>
              <w:rPr>
                <w:b/>
                <w:color w:val="0070C0"/>
                <w:sz w:val="24"/>
                <w:szCs w:val="24"/>
                <w:lang w:val="es-ES"/>
              </w:rPr>
            </w:pPr>
            <w:r w:rsidRPr="00A51979">
              <w:rPr>
                <w:b/>
                <w:color w:val="0070C0"/>
                <w:sz w:val="24"/>
                <w:szCs w:val="24"/>
                <w:lang w:val="es-ES"/>
              </w:rPr>
              <w:t>8,1%</w:t>
            </w:r>
          </w:p>
        </w:tc>
        <w:tc>
          <w:tcPr>
            <w:tcW w:w="1189" w:type="dxa"/>
            <w:tcBorders>
              <w:top w:val="nil"/>
              <w:left w:val="nil"/>
              <w:bottom w:val="single" w:sz="12" w:space="0" w:color="000000"/>
              <w:right w:val="single" w:sz="4" w:space="0" w:color="000000"/>
            </w:tcBorders>
            <w:shd w:val="clear" w:color="auto" w:fill="auto"/>
            <w:vAlign w:val="center"/>
          </w:tcPr>
          <w:p w14:paraId="00000123" w14:textId="77777777" w:rsidR="00AD3253" w:rsidRPr="00A51979" w:rsidRDefault="00A73061">
            <w:pPr>
              <w:jc w:val="center"/>
              <w:rPr>
                <w:b/>
                <w:color w:val="000000"/>
                <w:sz w:val="24"/>
                <w:szCs w:val="24"/>
                <w:lang w:val="es-ES"/>
              </w:rPr>
            </w:pPr>
            <w:r w:rsidRPr="00A51979">
              <w:rPr>
                <w:b/>
                <w:color w:val="000000"/>
                <w:sz w:val="24"/>
                <w:szCs w:val="24"/>
                <w:lang w:val="es-ES"/>
              </w:rPr>
              <w:t>1</w:t>
            </w:r>
          </w:p>
        </w:tc>
        <w:tc>
          <w:tcPr>
            <w:tcW w:w="1240" w:type="dxa"/>
            <w:tcBorders>
              <w:top w:val="nil"/>
              <w:left w:val="nil"/>
              <w:bottom w:val="single" w:sz="12" w:space="0" w:color="000000"/>
              <w:right w:val="single" w:sz="4" w:space="0" w:color="000000"/>
            </w:tcBorders>
            <w:shd w:val="clear" w:color="auto" w:fill="FFFFFF"/>
          </w:tcPr>
          <w:p w14:paraId="00000124" w14:textId="77777777" w:rsidR="00AD3253" w:rsidRPr="00A51979" w:rsidRDefault="00A73061">
            <w:pPr>
              <w:jc w:val="center"/>
              <w:rPr>
                <w:b/>
                <w:color w:val="FF0000"/>
                <w:sz w:val="24"/>
                <w:szCs w:val="24"/>
                <w:lang w:val="es-ES"/>
              </w:rPr>
            </w:pPr>
            <w:r w:rsidRPr="00A51979">
              <w:rPr>
                <w:b/>
                <w:color w:val="FF0000"/>
                <w:sz w:val="24"/>
                <w:szCs w:val="24"/>
                <w:lang w:val="es-ES"/>
              </w:rPr>
              <w:t>0</w:t>
            </w:r>
          </w:p>
        </w:tc>
        <w:tc>
          <w:tcPr>
            <w:tcW w:w="1115" w:type="dxa"/>
            <w:tcBorders>
              <w:top w:val="nil"/>
              <w:left w:val="nil"/>
              <w:bottom w:val="single" w:sz="12" w:space="0" w:color="000000"/>
              <w:right w:val="single" w:sz="4" w:space="0" w:color="000000"/>
            </w:tcBorders>
            <w:shd w:val="clear" w:color="auto" w:fill="D9D9D9"/>
            <w:vAlign w:val="bottom"/>
          </w:tcPr>
          <w:p w14:paraId="00000125"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433391D5"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26" w14:textId="77777777" w:rsidR="00AD3253" w:rsidRPr="00A51979" w:rsidRDefault="00A73061">
            <w:pPr>
              <w:jc w:val="center"/>
              <w:rPr>
                <w:color w:val="000000"/>
                <w:sz w:val="24"/>
                <w:szCs w:val="24"/>
                <w:lang w:val="es-ES"/>
              </w:rPr>
            </w:pPr>
            <w:r w:rsidRPr="00A51979">
              <w:rPr>
                <w:color w:val="000000"/>
                <w:sz w:val="24"/>
                <w:szCs w:val="24"/>
                <w:lang w:val="es-ES"/>
              </w:rPr>
              <w:t>México</w:t>
            </w:r>
          </w:p>
        </w:tc>
        <w:tc>
          <w:tcPr>
            <w:tcW w:w="862" w:type="dxa"/>
            <w:tcBorders>
              <w:top w:val="nil"/>
              <w:left w:val="nil"/>
              <w:bottom w:val="single" w:sz="4" w:space="0" w:color="000000"/>
              <w:right w:val="single" w:sz="4" w:space="0" w:color="000000"/>
            </w:tcBorders>
            <w:shd w:val="clear" w:color="auto" w:fill="auto"/>
            <w:vAlign w:val="bottom"/>
          </w:tcPr>
          <w:p w14:paraId="0000012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128" w14:textId="77777777" w:rsidR="00AD3253" w:rsidRPr="00A51979" w:rsidRDefault="00A73061">
            <w:pPr>
              <w:jc w:val="center"/>
              <w:rPr>
                <w:b/>
                <w:color w:val="000000"/>
                <w:sz w:val="24"/>
                <w:szCs w:val="24"/>
                <w:lang w:val="es-ES"/>
              </w:rPr>
            </w:pPr>
            <w:r w:rsidRPr="00A51979">
              <w:rPr>
                <w:b/>
                <w:color w:val="000000"/>
                <w:sz w:val="24"/>
                <w:szCs w:val="24"/>
                <w:lang w:val="es-ES"/>
              </w:rPr>
              <w:t>490</w:t>
            </w:r>
          </w:p>
        </w:tc>
        <w:tc>
          <w:tcPr>
            <w:tcW w:w="1276" w:type="dxa"/>
            <w:tcBorders>
              <w:top w:val="nil"/>
              <w:left w:val="nil"/>
              <w:bottom w:val="single" w:sz="4" w:space="0" w:color="000000"/>
              <w:right w:val="single" w:sz="4" w:space="0" w:color="000000"/>
            </w:tcBorders>
            <w:shd w:val="clear" w:color="auto" w:fill="auto"/>
            <w:vAlign w:val="bottom"/>
          </w:tcPr>
          <w:p w14:paraId="00000129" w14:textId="77777777" w:rsidR="00AD3253" w:rsidRPr="00A51979" w:rsidRDefault="00A73061">
            <w:pPr>
              <w:jc w:val="center"/>
              <w:rPr>
                <w:b/>
                <w:color w:val="FF0000"/>
                <w:sz w:val="24"/>
                <w:szCs w:val="24"/>
                <w:lang w:val="es-ES"/>
              </w:rPr>
            </w:pPr>
            <w:r w:rsidRPr="00A51979">
              <w:rPr>
                <w:b/>
                <w:color w:val="FF0000"/>
                <w:sz w:val="24"/>
                <w:szCs w:val="24"/>
                <w:lang w:val="es-ES"/>
              </w:rPr>
              <w:t>487</w:t>
            </w:r>
          </w:p>
        </w:tc>
        <w:tc>
          <w:tcPr>
            <w:tcW w:w="1134" w:type="dxa"/>
            <w:tcBorders>
              <w:top w:val="nil"/>
              <w:left w:val="nil"/>
              <w:bottom w:val="single" w:sz="4" w:space="0" w:color="000000"/>
              <w:right w:val="single" w:sz="4" w:space="0" w:color="000000"/>
            </w:tcBorders>
            <w:shd w:val="clear" w:color="auto" w:fill="D9D9D9"/>
            <w:vAlign w:val="bottom"/>
          </w:tcPr>
          <w:p w14:paraId="0000012A" w14:textId="77777777" w:rsidR="00AD3253" w:rsidRPr="00A51979" w:rsidRDefault="00A73061">
            <w:pPr>
              <w:jc w:val="center"/>
              <w:rPr>
                <w:b/>
                <w:color w:val="0070C0"/>
                <w:sz w:val="24"/>
                <w:szCs w:val="24"/>
                <w:lang w:val="es-ES"/>
              </w:rPr>
            </w:pPr>
            <w:r w:rsidRPr="00A51979">
              <w:rPr>
                <w:b/>
                <w:color w:val="0070C0"/>
                <w:sz w:val="24"/>
                <w:szCs w:val="24"/>
                <w:lang w:val="es-ES"/>
              </w:rPr>
              <w:t>99,4%</w:t>
            </w:r>
          </w:p>
        </w:tc>
        <w:tc>
          <w:tcPr>
            <w:tcW w:w="1189" w:type="dxa"/>
            <w:tcBorders>
              <w:top w:val="nil"/>
              <w:left w:val="nil"/>
              <w:bottom w:val="single" w:sz="4" w:space="0" w:color="000000"/>
              <w:right w:val="single" w:sz="4" w:space="0" w:color="000000"/>
            </w:tcBorders>
            <w:shd w:val="clear" w:color="auto" w:fill="auto"/>
            <w:vAlign w:val="center"/>
          </w:tcPr>
          <w:p w14:paraId="0000012B" w14:textId="77777777" w:rsidR="00AD3253" w:rsidRPr="00A51979" w:rsidRDefault="00A73061">
            <w:pPr>
              <w:jc w:val="center"/>
              <w:rPr>
                <w:b/>
                <w:color w:val="000000"/>
                <w:sz w:val="24"/>
                <w:szCs w:val="24"/>
                <w:lang w:val="es-ES"/>
              </w:rPr>
            </w:pPr>
            <w:r w:rsidRPr="00A51979">
              <w:rPr>
                <w:b/>
                <w:color w:val="000000"/>
                <w:sz w:val="24"/>
                <w:szCs w:val="24"/>
                <w:lang w:val="es-ES"/>
              </w:rPr>
              <w:t>210</w:t>
            </w:r>
          </w:p>
        </w:tc>
        <w:tc>
          <w:tcPr>
            <w:tcW w:w="1240" w:type="dxa"/>
            <w:tcBorders>
              <w:top w:val="nil"/>
              <w:left w:val="nil"/>
              <w:bottom w:val="single" w:sz="4" w:space="0" w:color="000000"/>
              <w:right w:val="single" w:sz="4" w:space="0" w:color="000000"/>
            </w:tcBorders>
            <w:shd w:val="clear" w:color="auto" w:fill="auto"/>
            <w:vAlign w:val="center"/>
          </w:tcPr>
          <w:p w14:paraId="0000012C" w14:textId="77777777" w:rsidR="00AD3253" w:rsidRPr="00A51979" w:rsidRDefault="00A73061">
            <w:pPr>
              <w:jc w:val="center"/>
              <w:rPr>
                <w:b/>
                <w:color w:val="FF0000"/>
                <w:sz w:val="24"/>
                <w:szCs w:val="24"/>
                <w:lang w:val="es-ES"/>
              </w:rPr>
            </w:pPr>
            <w:r w:rsidRPr="00A51979">
              <w:rPr>
                <w:b/>
                <w:color w:val="FF0000"/>
                <w:sz w:val="24"/>
                <w:szCs w:val="24"/>
                <w:lang w:val="es-ES"/>
              </w:rPr>
              <w:t>283</w:t>
            </w:r>
          </w:p>
        </w:tc>
        <w:tc>
          <w:tcPr>
            <w:tcW w:w="1115" w:type="dxa"/>
            <w:tcBorders>
              <w:top w:val="nil"/>
              <w:left w:val="nil"/>
              <w:bottom w:val="single" w:sz="4" w:space="0" w:color="000000"/>
              <w:right w:val="single" w:sz="4" w:space="0" w:color="000000"/>
            </w:tcBorders>
            <w:shd w:val="clear" w:color="auto" w:fill="D9D9D9"/>
            <w:vAlign w:val="bottom"/>
          </w:tcPr>
          <w:p w14:paraId="0000012D" w14:textId="77777777" w:rsidR="00AD3253" w:rsidRPr="00A51979" w:rsidRDefault="00A73061">
            <w:pPr>
              <w:jc w:val="center"/>
              <w:rPr>
                <w:b/>
                <w:color w:val="0070C0"/>
                <w:sz w:val="24"/>
                <w:szCs w:val="24"/>
                <w:lang w:val="es-ES"/>
              </w:rPr>
            </w:pPr>
            <w:r w:rsidRPr="00A51979">
              <w:rPr>
                <w:b/>
                <w:color w:val="0070C0"/>
                <w:sz w:val="24"/>
                <w:szCs w:val="24"/>
                <w:lang w:val="es-ES"/>
              </w:rPr>
              <w:t>134,8%</w:t>
            </w:r>
          </w:p>
        </w:tc>
      </w:tr>
      <w:tr w:rsidR="00AD3253" w:rsidRPr="00A51979" w14:paraId="2C6E7045"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2E" w14:textId="77777777" w:rsidR="00AD3253" w:rsidRPr="00A51979" w:rsidRDefault="00AD3253">
            <w:pPr>
              <w:widowControl w:val="0"/>
              <w:pBdr>
                <w:top w:val="nil"/>
                <w:left w:val="nil"/>
                <w:bottom w:val="nil"/>
                <w:right w:val="nil"/>
                <w:between w:val="nil"/>
              </w:pBdr>
              <w:spacing w:line="276" w:lineRule="auto"/>
              <w:rPr>
                <w:b/>
                <w:color w:val="0070C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12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30" w14:textId="77777777" w:rsidR="00AD3253" w:rsidRPr="00A51979" w:rsidRDefault="00A73061">
            <w:pPr>
              <w:jc w:val="center"/>
              <w:rPr>
                <w:b/>
                <w:color w:val="000000"/>
                <w:sz w:val="24"/>
                <w:szCs w:val="24"/>
                <w:lang w:val="es-ES"/>
              </w:rPr>
            </w:pPr>
            <w:r w:rsidRPr="00A51979">
              <w:rPr>
                <w:b/>
                <w:color w:val="000000"/>
                <w:sz w:val="24"/>
                <w:szCs w:val="24"/>
                <w:lang w:val="es-ES"/>
              </w:rPr>
              <w:t>389</w:t>
            </w:r>
          </w:p>
        </w:tc>
        <w:tc>
          <w:tcPr>
            <w:tcW w:w="1276" w:type="dxa"/>
            <w:tcBorders>
              <w:top w:val="nil"/>
              <w:left w:val="nil"/>
              <w:bottom w:val="single" w:sz="12" w:space="0" w:color="000000"/>
              <w:right w:val="single" w:sz="4" w:space="0" w:color="000000"/>
            </w:tcBorders>
            <w:shd w:val="clear" w:color="auto" w:fill="auto"/>
            <w:vAlign w:val="bottom"/>
          </w:tcPr>
          <w:p w14:paraId="00000131" w14:textId="77777777" w:rsidR="00AD3253" w:rsidRPr="00A51979" w:rsidRDefault="00A73061">
            <w:pPr>
              <w:jc w:val="center"/>
              <w:rPr>
                <w:b/>
                <w:color w:val="FF0000"/>
                <w:sz w:val="24"/>
                <w:szCs w:val="24"/>
                <w:lang w:val="es-ES"/>
              </w:rPr>
            </w:pPr>
            <w:r w:rsidRPr="00A51979">
              <w:rPr>
                <w:b/>
                <w:color w:val="FF0000"/>
                <w:sz w:val="24"/>
                <w:szCs w:val="24"/>
                <w:lang w:val="es-ES"/>
              </w:rPr>
              <w:t>412</w:t>
            </w:r>
          </w:p>
        </w:tc>
        <w:tc>
          <w:tcPr>
            <w:tcW w:w="1134" w:type="dxa"/>
            <w:tcBorders>
              <w:top w:val="nil"/>
              <w:left w:val="nil"/>
              <w:bottom w:val="single" w:sz="12" w:space="0" w:color="000000"/>
              <w:right w:val="single" w:sz="4" w:space="0" w:color="000000"/>
            </w:tcBorders>
            <w:shd w:val="clear" w:color="auto" w:fill="D9D9D9"/>
            <w:vAlign w:val="bottom"/>
          </w:tcPr>
          <w:p w14:paraId="00000132" w14:textId="77777777" w:rsidR="00AD3253" w:rsidRPr="00A51979" w:rsidRDefault="00A73061">
            <w:pPr>
              <w:jc w:val="center"/>
              <w:rPr>
                <w:b/>
                <w:color w:val="0070C0"/>
                <w:sz w:val="24"/>
                <w:szCs w:val="24"/>
                <w:lang w:val="es-ES"/>
              </w:rPr>
            </w:pPr>
            <w:r w:rsidRPr="00A51979">
              <w:rPr>
                <w:b/>
                <w:color w:val="0070C0"/>
                <w:sz w:val="24"/>
                <w:szCs w:val="24"/>
                <w:lang w:val="es-ES"/>
              </w:rPr>
              <w:t>105,9%</w:t>
            </w:r>
          </w:p>
        </w:tc>
        <w:tc>
          <w:tcPr>
            <w:tcW w:w="1189" w:type="dxa"/>
            <w:tcBorders>
              <w:top w:val="nil"/>
              <w:left w:val="nil"/>
              <w:bottom w:val="single" w:sz="12" w:space="0" w:color="000000"/>
              <w:right w:val="single" w:sz="4" w:space="0" w:color="000000"/>
            </w:tcBorders>
            <w:shd w:val="clear" w:color="auto" w:fill="auto"/>
            <w:vAlign w:val="center"/>
          </w:tcPr>
          <w:p w14:paraId="00000133" w14:textId="77777777" w:rsidR="00AD3253" w:rsidRPr="00A51979" w:rsidRDefault="00A73061">
            <w:pPr>
              <w:jc w:val="center"/>
              <w:rPr>
                <w:b/>
                <w:color w:val="000000"/>
                <w:sz w:val="24"/>
                <w:szCs w:val="24"/>
                <w:lang w:val="es-ES"/>
              </w:rPr>
            </w:pPr>
            <w:r w:rsidRPr="00A51979">
              <w:rPr>
                <w:b/>
                <w:color w:val="000000"/>
                <w:sz w:val="24"/>
                <w:szCs w:val="24"/>
                <w:lang w:val="es-ES"/>
              </w:rPr>
              <w:t>199</w:t>
            </w:r>
          </w:p>
        </w:tc>
        <w:tc>
          <w:tcPr>
            <w:tcW w:w="1240" w:type="dxa"/>
            <w:tcBorders>
              <w:top w:val="nil"/>
              <w:left w:val="nil"/>
              <w:bottom w:val="single" w:sz="12" w:space="0" w:color="000000"/>
              <w:right w:val="single" w:sz="4" w:space="0" w:color="000000"/>
            </w:tcBorders>
            <w:shd w:val="clear" w:color="auto" w:fill="auto"/>
            <w:vAlign w:val="center"/>
          </w:tcPr>
          <w:p w14:paraId="00000134" w14:textId="77777777" w:rsidR="00AD3253" w:rsidRPr="00A51979" w:rsidRDefault="00A73061">
            <w:pPr>
              <w:jc w:val="center"/>
              <w:rPr>
                <w:b/>
                <w:color w:val="FF0000"/>
                <w:sz w:val="24"/>
                <w:szCs w:val="24"/>
                <w:lang w:val="es-ES"/>
              </w:rPr>
            </w:pPr>
            <w:r w:rsidRPr="00A51979">
              <w:rPr>
                <w:b/>
                <w:color w:val="FF0000"/>
                <w:sz w:val="24"/>
                <w:szCs w:val="24"/>
                <w:lang w:val="es-ES"/>
              </w:rPr>
              <w:t>258</w:t>
            </w:r>
          </w:p>
        </w:tc>
        <w:tc>
          <w:tcPr>
            <w:tcW w:w="1115" w:type="dxa"/>
            <w:tcBorders>
              <w:top w:val="nil"/>
              <w:left w:val="nil"/>
              <w:bottom w:val="single" w:sz="12" w:space="0" w:color="000000"/>
              <w:right w:val="single" w:sz="4" w:space="0" w:color="000000"/>
            </w:tcBorders>
            <w:shd w:val="clear" w:color="auto" w:fill="D9D9D9"/>
            <w:vAlign w:val="bottom"/>
          </w:tcPr>
          <w:p w14:paraId="00000135" w14:textId="77777777" w:rsidR="00AD3253" w:rsidRPr="00A51979" w:rsidRDefault="00A73061">
            <w:pPr>
              <w:jc w:val="center"/>
              <w:rPr>
                <w:b/>
                <w:color w:val="0070C0"/>
                <w:sz w:val="24"/>
                <w:szCs w:val="24"/>
                <w:lang w:val="es-ES"/>
              </w:rPr>
            </w:pPr>
            <w:r w:rsidRPr="00A51979">
              <w:rPr>
                <w:b/>
                <w:color w:val="0070C0"/>
                <w:sz w:val="24"/>
                <w:szCs w:val="24"/>
                <w:lang w:val="es-ES"/>
              </w:rPr>
              <w:t>129,6%</w:t>
            </w:r>
          </w:p>
        </w:tc>
      </w:tr>
      <w:tr w:rsidR="00AD3253" w:rsidRPr="00A51979" w14:paraId="23D5E361"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36" w14:textId="77777777" w:rsidR="00AD3253" w:rsidRPr="00A51979" w:rsidRDefault="00A73061">
            <w:pPr>
              <w:jc w:val="center"/>
              <w:rPr>
                <w:color w:val="000000"/>
                <w:sz w:val="24"/>
                <w:szCs w:val="24"/>
                <w:lang w:val="es-ES"/>
              </w:rPr>
            </w:pPr>
            <w:r w:rsidRPr="00A51979">
              <w:rPr>
                <w:color w:val="000000"/>
                <w:sz w:val="24"/>
                <w:szCs w:val="24"/>
                <w:lang w:val="es-ES"/>
              </w:rPr>
              <w:t>Trinidad y Tobago</w:t>
            </w:r>
          </w:p>
        </w:tc>
        <w:tc>
          <w:tcPr>
            <w:tcW w:w="862" w:type="dxa"/>
            <w:tcBorders>
              <w:top w:val="nil"/>
              <w:left w:val="nil"/>
              <w:bottom w:val="single" w:sz="4" w:space="0" w:color="000000"/>
              <w:right w:val="single" w:sz="4" w:space="0" w:color="000000"/>
            </w:tcBorders>
            <w:shd w:val="clear" w:color="auto" w:fill="auto"/>
            <w:vAlign w:val="bottom"/>
          </w:tcPr>
          <w:p w14:paraId="0000013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138" w14:textId="77777777" w:rsidR="00AD3253" w:rsidRPr="00A51979" w:rsidRDefault="00A73061">
            <w:pPr>
              <w:jc w:val="center"/>
              <w:rPr>
                <w:b/>
                <w:color w:val="000000"/>
                <w:sz w:val="24"/>
                <w:szCs w:val="24"/>
                <w:lang w:val="es-ES"/>
              </w:rPr>
            </w:pPr>
            <w:r w:rsidRPr="00A51979">
              <w:rPr>
                <w:b/>
                <w:color w:val="000000"/>
                <w:sz w:val="24"/>
                <w:szCs w:val="24"/>
                <w:lang w:val="es-ES"/>
              </w:rPr>
              <w:t>48</w:t>
            </w:r>
          </w:p>
        </w:tc>
        <w:tc>
          <w:tcPr>
            <w:tcW w:w="1276" w:type="dxa"/>
            <w:tcBorders>
              <w:top w:val="nil"/>
              <w:left w:val="nil"/>
              <w:bottom w:val="single" w:sz="4" w:space="0" w:color="000000"/>
              <w:right w:val="single" w:sz="4" w:space="0" w:color="000000"/>
            </w:tcBorders>
            <w:shd w:val="clear" w:color="auto" w:fill="auto"/>
            <w:vAlign w:val="bottom"/>
          </w:tcPr>
          <w:p w14:paraId="00000139" w14:textId="77777777" w:rsidR="00AD3253" w:rsidRPr="00A51979" w:rsidRDefault="00A73061">
            <w:pPr>
              <w:jc w:val="center"/>
              <w:rPr>
                <w:b/>
                <w:color w:val="FF0000"/>
                <w:sz w:val="24"/>
                <w:szCs w:val="24"/>
                <w:lang w:val="es-ES"/>
              </w:rPr>
            </w:pPr>
            <w:r w:rsidRPr="00A51979">
              <w:rPr>
                <w:b/>
                <w:color w:val="FF0000"/>
                <w:sz w:val="24"/>
                <w:szCs w:val="24"/>
                <w:lang w:val="es-ES"/>
              </w:rPr>
              <w:t>44</w:t>
            </w:r>
          </w:p>
        </w:tc>
        <w:tc>
          <w:tcPr>
            <w:tcW w:w="1134" w:type="dxa"/>
            <w:tcBorders>
              <w:top w:val="nil"/>
              <w:left w:val="nil"/>
              <w:bottom w:val="single" w:sz="4" w:space="0" w:color="000000"/>
              <w:right w:val="single" w:sz="4" w:space="0" w:color="000000"/>
            </w:tcBorders>
            <w:shd w:val="clear" w:color="auto" w:fill="D9D9D9"/>
            <w:vAlign w:val="bottom"/>
          </w:tcPr>
          <w:p w14:paraId="0000013A" w14:textId="77777777" w:rsidR="00AD3253" w:rsidRPr="00A51979" w:rsidRDefault="00A73061">
            <w:pPr>
              <w:jc w:val="center"/>
              <w:rPr>
                <w:b/>
                <w:color w:val="0070C0"/>
                <w:sz w:val="24"/>
                <w:szCs w:val="24"/>
                <w:lang w:val="es-ES"/>
              </w:rPr>
            </w:pPr>
            <w:r w:rsidRPr="00A51979">
              <w:rPr>
                <w:b/>
                <w:color w:val="0070C0"/>
                <w:sz w:val="24"/>
                <w:szCs w:val="24"/>
                <w:lang w:val="es-ES"/>
              </w:rPr>
              <w:t>91,7%</w:t>
            </w:r>
          </w:p>
        </w:tc>
        <w:tc>
          <w:tcPr>
            <w:tcW w:w="1189" w:type="dxa"/>
            <w:tcBorders>
              <w:top w:val="nil"/>
              <w:left w:val="nil"/>
              <w:bottom w:val="single" w:sz="4" w:space="0" w:color="000000"/>
              <w:right w:val="single" w:sz="4" w:space="0" w:color="000000"/>
            </w:tcBorders>
            <w:shd w:val="clear" w:color="auto" w:fill="auto"/>
            <w:vAlign w:val="center"/>
          </w:tcPr>
          <w:p w14:paraId="0000013B" w14:textId="77777777" w:rsidR="00AD3253" w:rsidRPr="00A51979" w:rsidRDefault="00A73061">
            <w:pPr>
              <w:jc w:val="center"/>
              <w:rPr>
                <w:b/>
                <w:color w:val="000000"/>
                <w:sz w:val="24"/>
                <w:szCs w:val="24"/>
                <w:lang w:val="es-ES"/>
              </w:rPr>
            </w:pPr>
            <w:r w:rsidRPr="00A51979">
              <w:rPr>
                <w:b/>
                <w:color w:val="000000"/>
                <w:sz w:val="24"/>
                <w:szCs w:val="24"/>
                <w:lang w:val="es-ES"/>
              </w:rPr>
              <w:t>8</w:t>
            </w:r>
          </w:p>
        </w:tc>
        <w:tc>
          <w:tcPr>
            <w:tcW w:w="1240" w:type="dxa"/>
            <w:tcBorders>
              <w:top w:val="nil"/>
              <w:left w:val="nil"/>
              <w:bottom w:val="single" w:sz="4" w:space="0" w:color="000000"/>
              <w:right w:val="single" w:sz="4" w:space="0" w:color="000000"/>
            </w:tcBorders>
            <w:shd w:val="clear" w:color="auto" w:fill="auto"/>
            <w:vAlign w:val="center"/>
          </w:tcPr>
          <w:p w14:paraId="0000013C" w14:textId="77777777" w:rsidR="00AD3253" w:rsidRPr="00A51979" w:rsidRDefault="00A73061">
            <w:pPr>
              <w:jc w:val="center"/>
              <w:rPr>
                <w:b/>
                <w:color w:val="FF0000"/>
                <w:sz w:val="24"/>
                <w:szCs w:val="24"/>
                <w:lang w:val="es-ES"/>
              </w:rPr>
            </w:pPr>
            <w:r w:rsidRPr="00A51979">
              <w:rPr>
                <w:b/>
                <w:color w:val="FF0000"/>
                <w:sz w:val="24"/>
                <w:szCs w:val="24"/>
                <w:lang w:val="es-ES"/>
              </w:rPr>
              <w:t>8</w:t>
            </w:r>
          </w:p>
        </w:tc>
        <w:tc>
          <w:tcPr>
            <w:tcW w:w="1115" w:type="dxa"/>
            <w:tcBorders>
              <w:top w:val="nil"/>
              <w:left w:val="nil"/>
              <w:bottom w:val="single" w:sz="4" w:space="0" w:color="000000"/>
              <w:right w:val="single" w:sz="4" w:space="0" w:color="000000"/>
            </w:tcBorders>
            <w:shd w:val="clear" w:color="auto" w:fill="D9D9D9"/>
            <w:vAlign w:val="bottom"/>
          </w:tcPr>
          <w:p w14:paraId="0000013D"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5F80D1AF"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3E" w14:textId="77777777" w:rsidR="00AD3253" w:rsidRPr="00A51979" w:rsidRDefault="00AD3253">
            <w:pPr>
              <w:widowControl w:val="0"/>
              <w:pBdr>
                <w:top w:val="nil"/>
                <w:left w:val="nil"/>
                <w:bottom w:val="nil"/>
                <w:right w:val="nil"/>
                <w:between w:val="nil"/>
              </w:pBdr>
              <w:spacing w:line="276" w:lineRule="auto"/>
              <w:rPr>
                <w:color w:val="00000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13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40" w14:textId="77777777" w:rsidR="00AD3253" w:rsidRPr="00A51979" w:rsidRDefault="00A73061">
            <w:pPr>
              <w:jc w:val="center"/>
              <w:rPr>
                <w:b/>
                <w:color w:val="000000"/>
                <w:sz w:val="24"/>
                <w:szCs w:val="24"/>
                <w:lang w:val="es-ES"/>
              </w:rPr>
            </w:pPr>
            <w:r w:rsidRPr="00A51979">
              <w:rPr>
                <w:b/>
                <w:color w:val="000000"/>
                <w:sz w:val="24"/>
                <w:szCs w:val="24"/>
                <w:lang w:val="es-ES"/>
              </w:rPr>
              <w:t>43</w:t>
            </w:r>
          </w:p>
        </w:tc>
        <w:tc>
          <w:tcPr>
            <w:tcW w:w="1276" w:type="dxa"/>
            <w:tcBorders>
              <w:top w:val="nil"/>
              <w:left w:val="nil"/>
              <w:bottom w:val="single" w:sz="12" w:space="0" w:color="000000"/>
              <w:right w:val="single" w:sz="4" w:space="0" w:color="000000"/>
            </w:tcBorders>
            <w:shd w:val="clear" w:color="auto" w:fill="auto"/>
            <w:vAlign w:val="bottom"/>
          </w:tcPr>
          <w:p w14:paraId="00000141" w14:textId="77777777" w:rsidR="00AD3253" w:rsidRPr="00A51979" w:rsidRDefault="00A73061">
            <w:pPr>
              <w:jc w:val="center"/>
              <w:rPr>
                <w:b/>
                <w:color w:val="FF0000"/>
                <w:sz w:val="24"/>
                <w:szCs w:val="24"/>
                <w:lang w:val="es-ES"/>
              </w:rPr>
            </w:pPr>
            <w:r w:rsidRPr="00A51979">
              <w:rPr>
                <w:b/>
                <w:color w:val="FF0000"/>
                <w:sz w:val="24"/>
                <w:szCs w:val="24"/>
                <w:lang w:val="es-ES"/>
              </w:rPr>
              <w:t>39</w:t>
            </w:r>
          </w:p>
        </w:tc>
        <w:tc>
          <w:tcPr>
            <w:tcW w:w="1134" w:type="dxa"/>
            <w:tcBorders>
              <w:top w:val="nil"/>
              <w:left w:val="nil"/>
              <w:bottom w:val="single" w:sz="12" w:space="0" w:color="000000"/>
              <w:right w:val="single" w:sz="4" w:space="0" w:color="000000"/>
            </w:tcBorders>
            <w:shd w:val="clear" w:color="auto" w:fill="D9D9D9"/>
            <w:vAlign w:val="bottom"/>
          </w:tcPr>
          <w:p w14:paraId="00000142" w14:textId="77777777" w:rsidR="00AD3253" w:rsidRPr="00A51979" w:rsidRDefault="00A73061">
            <w:pPr>
              <w:jc w:val="center"/>
              <w:rPr>
                <w:b/>
                <w:color w:val="0070C0"/>
                <w:sz w:val="24"/>
                <w:szCs w:val="24"/>
                <w:lang w:val="es-ES"/>
              </w:rPr>
            </w:pPr>
            <w:r w:rsidRPr="00A51979">
              <w:rPr>
                <w:b/>
                <w:color w:val="0070C0"/>
                <w:sz w:val="24"/>
                <w:szCs w:val="24"/>
                <w:lang w:val="es-ES"/>
              </w:rPr>
              <w:t>90,7%</w:t>
            </w:r>
          </w:p>
        </w:tc>
        <w:tc>
          <w:tcPr>
            <w:tcW w:w="1189" w:type="dxa"/>
            <w:tcBorders>
              <w:top w:val="nil"/>
              <w:left w:val="nil"/>
              <w:bottom w:val="single" w:sz="12" w:space="0" w:color="000000"/>
              <w:right w:val="single" w:sz="4" w:space="0" w:color="000000"/>
            </w:tcBorders>
            <w:shd w:val="clear" w:color="auto" w:fill="auto"/>
            <w:vAlign w:val="center"/>
          </w:tcPr>
          <w:p w14:paraId="00000143" w14:textId="77777777" w:rsidR="00AD3253" w:rsidRPr="00A51979" w:rsidRDefault="00A73061">
            <w:pPr>
              <w:jc w:val="center"/>
              <w:rPr>
                <w:b/>
                <w:color w:val="000000"/>
                <w:sz w:val="24"/>
                <w:szCs w:val="24"/>
                <w:lang w:val="es-ES"/>
              </w:rPr>
            </w:pPr>
            <w:r w:rsidRPr="00A51979">
              <w:rPr>
                <w:b/>
                <w:color w:val="000000"/>
                <w:sz w:val="24"/>
                <w:szCs w:val="24"/>
                <w:lang w:val="es-ES"/>
              </w:rPr>
              <w:t>4</w:t>
            </w:r>
          </w:p>
        </w:tc>
        <w:tc>
          <w:tcPr>
            <w:tcW w:w="1240" w:type="dxa"/>
            <w:tcBorders>
              <w:top w:val="nil"/>
              <w:left w:val="nil"/>
              <w:bottom w:val="single" w:sz="12" w:space="0" w:color="000000"/>
              <w:right w:val="single" w:sz="4" w:space="0" w:color="000000"/>
            </w:tcBorders>
            <w:shd w:val="clear" w:color="auto" w:fill="auto"/>
            <w:vAlign w:val="center"/>
          </w:tcPr>
          <w:p w14:paraId="00000144" w14:textId="77777777" w:rsidR="00AD3253" w:rsidRPr="00A51979" w:rsidRDefault="00A73061">
            <w:pPr>
              <w:jc w:val="center"/>
              <w:rPr>
                <w:b/>
                <w:color w:val="FF0000"/>
                <w:sz w:val="24"/>
                <w:szCs w:val="24"/>
                <w:lang w:val="es-ES"/>
              </w:rPr>
            </w:pPr>
            <w:r w:rsidRPr="00A51979">
              <w:rPr>
                <w:b/>
                <w:color w:val="FF0000"/>
                <w:sz w:val="24"/>
                <w:szCs w:val="24"/>
                <w:lang w:val="es-ES"/>
              </w:rPr>
              <w:t>4</w:t>
            </w:r>
          </w:p>
        </w:tc>
        <w:tc>
          <w:tcPr>
            <w:tcW w:w="1115" w:type="dxa"/>
            <w:tcBorders>
              <w:top w:val="nil"/>
              <w:left w:val="nil"/>
              <w:bottom w:val="single" w:sz="12" w:space="0" w:color="000000"/>
              <w:right w:val="single" w:sz="4" w:space="0" w:color="000000"/>
            </w:tcBorders>
            <w:shd w:val="clear" w:color="auto" w:fill="D9D9D9"/>
            <w:vAlign w:val="bottom"/>
          </w:tcPr>
          <w:p w14:paraId="00000145"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6BF9116B" w14:textId="77777777" w:rsidTr="005F064F">
        <w:trPr>
          <w:trHeight w:val="330"/>
          <w:jc w:val="center"/>
        </w:trPr>
        <w:tc>
          <w:tcPr>
            <w:tcW w:w="1696" w:type="dxa"/>
            <w:vMerge w:val="restart"/>
            <w:tcBorders>
              <w:top w:val="nil"/>
              <w:left w:val="single" w:sz="4" w:space="0" w:color="000000"/>
              <w:bottom w:val="single" w:sz="12" w:space="0" w:color="000000"/>
              <w:right w:val="single" w:sz="4" w:space="0" w:color="000000"/>
            </w:tcBorders>
            <w:shd w:val="clear" w:color="auto" w:fill="auto"/>
            <w:vAlign w:val="center"/>
          </w:tcPr>
          <w:p w14:paraId="00000146" w14:textId="77777777" w:rsidR="00AD3253" w:rsidRPr="00A51979" w:rsidRDefault="00A73061">
            <w:pPr>
              <w:jc w:val="center"/>
              <w:rPr>
                <w:color w:val="000000"/>
                <w:sz w:val="24"/>
                <w:szCs w:val="24"/>
                <w:lang w:val="es-ES"/>
              </w:rPr>
            </w:pPr>
            <w:r w:rsidRPr="00A51979">
              <w:rPr>
                <w:color w:val="000000"/>
                <w:sz w:val="24"/>
                <w:szCs w:val="24"/>
                <w:lang w:val="es-ES"/>
              </w:rPr>
              <w:t>Venezuela</w:t>
            </w:r>
          </w:p>
        </w:tc>
        <w:tc>
          <w:tcPr>
            <w:tcW w:w="862" w:type="dxa"/>
            <w:tcBorders>
              <w:top w:val="nil"/>
              <w:left w:val="nil"/>
              <w:bottom w:val="single" w:sz="4" w:space="0" w:color="000000"/>
              <w:right w:val="single" w:sz="4" w:space="0" w:color="000000"/>
            </w:tcBorders>
            <w:shd w:val="clear" w:color="auto" w:fill="auto"/>
            <w:vAlign w:val="bottom"/>
          </w:tcPr>
          <w:p w14:paraId="00000147" w14:textId="77777777" w:rsidR="00AD3253" w:rsidRPr="00A51979" w:rsidRDefault="00A73061">
            <w:pPr>
              <w:jc w:val="center"/>
              <w:rPr>
                <w:color w:val="000000"/>
                <w:sz w:val="24"/>
                <w:szCs w:val="24"/>
                <w:lang w:val="es-ES"/>
              </w:rPr>
            </w:pPr>
            <w:r w:rsidRPr="00A51979">
              <w:rPr>
                <w:color w:val="000000"/>
                <w:sz w:val="24"/>
                <w:szCs w:val="24"/>
                <w:lang w:val="es-ES"/>
              </w:rPr>
              <w:t>2018</w:t>
            </w:r>
          </w:p>
        </w:tc>
        <w:tc>
          <w:tcPr>
            <w:tcW w:w="981" w:type="dxa"/>
            <w:tcBorders>
              <w:top w:val="nil"/>
              <w:left w:val="nil"/>
              <w:bottom w:val="single" w:sz="4" w:space="0" w:color="000000"/>
              <w:right w:val="single" w:sz="4" w:space="0" w:color="000000"/>
            </w:tcBorders>
            <w:shd w:val="clear" w:color="auto" w:fill="auto"/>
            <w:vAlign w:val="center"/>
          </w:tcPr>
          <w:p w14:paraId="00000148" w14:textId="77777777" w:rsidR="00AD3253" w:rsidRPr="00A51979" w:rsidRDefault="00A73061">
            <w:pPr>
              <w:jc w:val="center"/>
              <w:rPr>
                <w:b/>
                <w:color w:val="000000"/>
                <w:sz w:val="24"/>
                <w:szCs w:val="24"/>
                <w:lang w:val="es-ES"/>
              </w:rPr>
            </w:pPr>
            <w:r w:rsidRPr="00A51979">
              <w:rPr>
                <w:b/>
                <w:color w:val="000000"/>
                <w:sz w:val="24"/>
                <w:szCs w:val="24"/>
                <w:lang w:val="es-ES"/>
              </w:rPr>
              <w:t>5,287</w:t>
            </w:r>
          </w:p>
        </w:tc>
        <w:tc>
          <w:tcPr>
            <w:tcW w:w="1276" w:type="dxa"/>
            <w:tcBorders>
              <w:top w:val="nil"/>
              <w:left w:val="nil"/>
              <w:bottom w:val="single" w:sz="4" w:space="0" w:color="000000"/>
              <w:right w:val="single" w:sz="4" w:space="0" w:color="000000"/>
            </w:tcBorders>
            <w:shd w:val="clear" w:color="auto" w:fill="auto"/>
            <w:vAlign w:val="bottom"/>
          </w:tcPr>
          <w:p w14:paraId="00000149" w14:textId="77777777" w:rsidR="00AD3253" w:rsidRPr="00A51979" w:rsidRDefault="00A73061">
            <w:pPr>
              <w:jc w:val="center"/>
              <w:rPr>
                <w:b/>
                <w:color w:val="FF0000"/>
                <w:sz w:val="24"/>
                <w:szCs w:val="24"/>
                <w:lang w:val="es-ES"/>
              </w:rPr>
            </w:pPr>
            <w:r w:rsidRPr="00A51979">
              <w:rPr>
                <w:b/>
                <w:color w:val="FF0000"/>
                <w:sz w:val="24"/>
                <w:szCs w:val="24"/>
                <w:lang w:val="es-ES"/>
              </w:rPr>
              <w:t>1932</w:t>
            </w:r>
          </w:p>
        </w:tc>
        <w:tc>
          <w:tcPr>
            <w:tcW w:w="1134" w:type="dxa"/>
            <w:tcBorders>
              <w:top w:val="nil"/>
              <w:left w:val="nil"/>
              <w:bottom w:val="single" w:sz="4" w:space="0" w:color="000000"/>
              <w:right w:val="single" w:sz="4" w:space="0" w:color="000000"/>
            </w:tcBorders>
            <w:shd w:val="clear" w:color="auto" w:fill="D9D9D9"/>
            <w:vAlign w:val="bottom"/>
          </w:tcPr>
          <w:p w14:paraId="0000014A" w14:textId="77777777" w:rsidR="00AD3253" w:rsidRPr="00A51979" w:rsidRDefault="00A73061">
            <w:pPr>
              <w:jc w:val="center"/>
              <w:rPr>
                <w:b/>
                <w:color w:val="0070C0"/>
                <w:sz w:val="24"/>
                <w:szCs w:val="24"/>
                <w:lang w:val="es-ES"/>
              </w:rPr>
            </w:pPr>
            <w:r w:rsidRPr="00A51979">
              <w:rPr>
                <w:b/>
                <w:color w:val="0070C0"/>
                <w:sz w:val="24"/>
                <w:szCs w:val="24"/>
                <w:lang w:val="es-ES"/>
              </w:rPr>
              <w:t>36,5%</w:t>
            </w:r>
          </w:p>
        </w:tc>
        <w:tc>
          <w:tcPr>
            <w:tcW w:w="1189" w:type="dxa"/>
            <w:tcBorders>
              <w:top w:val="nil"/>
              <w:left w:val="nil"/>
              <w:bottom w:val="single" w:sz="4" w:space="0" w:color="000000"/>
              <w:right w:val="single" w:sz="4" w:space="0" w:color="000000"/>
            </w:tcBorders>
            <w:shd w:val="clear" w:color="auto" w:fill="auto"/>
            <w:vAlign w:val="center"/>
          </w:tcPr>
          <w:p w14:paraId="0000014B" w14:textId="77777777" w:rsidR="00AD3253" w:rsidRPr="00A51979" w:rsidRDefault="00A73061">
            <w:pPr>
              <w:jc w:val="center"/>
              <w:rPr>
                <w:b/>
                <w:color w:val="000000"/>
                <w:sz w:val="24"/>
                <w:szCs w:val="24"/>
                <w:lang w:val="es-ES"/>
              </w:rPr>
            </w:pPr>
            <w:r w:rsidRPr="00A51979">
              <w:rPr>
                <w:b/>
                <w:color w:val="000000"/>
                <w:sz w:val="24"/>
                <w:szCs w:val="24"/>
                <w:lang w:val="es-ES"/>
              </w:rPr>
              <w:t>-</w:t>
            </w:r>
          </w:p>
        </w:tc>
        <w:tc>
          <w:tcPr>
            <w:tcW w:w="1240" w:type="dxa"/>
            <w:tcBorders>
              <w:top w:val="nil"/>
              <w:left w:val="nil"/>
              <w:bottom w:val="single" w:sz="4" w:space="0" w:color="000000"/>
              <w:right w:val="single" w:sz="4" w:space="0" w:color="000000"/>
            </w:tcBorders>
            <w:shd w:val="clear" w:color="auto" w:fill="auto"/>
            <w:vAlign w:val="center"/>
          </w:tcPr>
          <w:p w14:paraId="0000014C" w14:textId="77777777" w:rsidR="00AD3253" w:rsidRPr="00A51979" w:rsidRDefault="00A73061">
            <w:pPr>
              <w:jc w:val="center"/>
              <w:rPr>
                <w:b/>
                <w:color w:val="FF0000"/>
                <w:sz w:val="24"/>
                <w:szCs w:val="24"/>
                <w:lang w:val="es-ES"/>
              </w:rPr>
            </w:pPr>
            <w:r w:rsidRPr="00A51979">
              <w:rPr>
                <w:b/>
                <w:color w:val="FF0000"/>
                <w:sz w:val="24"/>
                <w:szCs w:val="24"/>
                <w:lang w:val="es-ES"/>
              </w:rPr>
              <w:t>57</w:t>
            </w:r>
          </w:p>
        </w:tc>
        <w:tc>
          <w:tcPr>
            <w:tcW w:w="1115" w:type="dxa"/>
            <w:tcBorders>
              <w:top w:val="nil"/>
              <w:left w:val="nil"/>
              <w:bottom w:val="single" w:sz="4" w:space="0" w:color="000000"/>
              <w:right w:val="single" w:sz="4" w:space="0" w:color="000000"/>
            </w:tcBorders>
            <w:shd w:val="clear" w:color="auto" w:fill="D9D9D9"/>
            <w:vAlign w:val="bottom"/>
          </w:tcPr>
          <w:p w14:paraId="0000014D" w14:textId="77777777" w:rsidR="00AD3253" w:rsidRPr="00A51979" w:rsidRDefault="00A73061">
            <w:pPr>
              <w:jc w:val="center"/>
              <w:rPr>
                <w:color w:val="000000"/>
                <w:sz w:val="24"/>
                <w:szCs w:val="24"/>
                <w:lang w:val="es-ES"/>
              </w:rPr>
            </w:pPr>
            <w:r w:rsidRPr="00A51979">
              <w:rPr>
                <w:color w:val="000000"/>
                <w:sz w:val="24"/>
                <w:szCs w:val="24"/>
                <w:lang w:val="es-ES"/>
              </w:rPr>
              <w:t>-</w:t>
            </w:r>
          </w:p>
        </w:tc>
      </w:tr>
      <w:tr w:rsidR="00AD3253" w:rsidRPr="00A51979" w14:paraId="4D1E36D2" w14:textId="77777777" w:rsidTr="005F064F">
        <w:trPr>
          <w:trHeight w:val="330"/>
          <w:jc w:val="center"/>
        </w:trPr>
        <w:tc>
          <w:tcPr>
            <w:tcW w:w="1696" w:type="dxa"/>
            <w:vMerge/>
            <w:tcBorders>
              <w:top w:val="nil"/>
              <w:left w:val="single" w:sz="4" w:space="0" w:color="000000"/>
              <w:bottom w:val="single" w:sz="12" w:space="0" w:color="000000"/>
              <w:right w:val="single" w:sz="4" w:space="0" w:color="000000"/>
            </w:tcBorders>
            <w:shd w:val="clear" w:color="auto" w:fill="auto"/>
            <w:vAlign w:val="center"/>
          </w:tcPr>
          <w:p w14:paraId="0000014E" w14:textId="77777777" w:rsidR="00AD3253" w:rsidRPr="00A51979" w:rsidRDefault="00AD3253">
            <w:pPr>
              <w:widowControl w:val="0"/>
              <w:pBdr>
                <w:top w:val="nil"/>
                <w:left w:val="nil"/>
                <w:bottom w:val="nil"/>
                <w:right w:val="nil"/>
                <w:between w:val="nil"/>
              </w:pBdr>
              <w:spacing w:line="276" w:lineRule="auto"/>
              <w:rPr>
                <w:color w:val="000000"/>
                <w:sz w:val="24"/>
                <w:szCs w:val="24"/>
                <w:lang w:val="es-ES"/>
              </w:rPr>
            </w:pPr>
          </w:p>
        </w:tc>
        <w:tc>
          <w:tcPr>
            <w:tcW w:w="862" w:type="dxa"/>
            <w:tcBorders>
              <w:top w:val="nil"/>
              <w:left w:val="nil"/>
              <w:bottom w:val="single" w:sz="12" w:space="0" w:color="000000"/>
              <w:right w:val="single" w:sz="4" w:space="0" w:color="000000"/>
            </w:tcBorders>
            <w:shd w:val="clear" w:color="auto" w:fill="auto"/>
            <w:vAlign w:val="bottom"/>
          </w:tcPr>
          <w:p w14:paraId="0000014F" w14:textId="77777777" w:rsidR="00AD3253" w:rsidRPr="00A51979" w:rsidRDefault="00A73061">
            <w:pPr>
              <w:jc w:val="center"/>
              <w:rPr>
                <w:color w:val="000000"/>
                <w:sz w:val="24"/>
                <w:szCs w:val="24"/>
                <w:lang w:val="es-ES"/>
              </w:rPr>
            </w:pPr>
            <w:r w:rsidRPr="00A51979">
              <w:rPr>
                <w:color w:val="000000"/>
                <w:sz w:val="24"/>
                <w:szCs w:val="24"/>
                <w:lang w:val="es-ES"/>
              </w:rPr>
              <w:t>2019</w:t>
            </w:r>
          </w:p>
        </w:tc>
        <w:tc>
          <w:tcPr>
            <w:tcW w:w="981" w:type="dxa"/>
            <w:tcBorders>
              <w:top w:val="nil"/>
              <w:left w:val="nil"/>
              <w:bottom w:val="single" w:sz="12" w:space="0" w:color="000000"/>
              <w:right w:val="single" w:sz="4" w:space="0" w:color="000000"/>
            </w:tcBorders>
            <w:shd w:val="clear" w:color="auto" w:fill="auto"/>
            <w:vAlign w:val="center"/>
          </w:tcPr>
          <w:p w14:paraId="00000150" w14:textId="77777777" w:rsidR="00AD3253" w:rsidRPr="00A51979" w:rsidRDefault="00A73061">
            <w:pPr>
              <w:jc w:val="center"/>
              <w:rPr>
                <w:b/>
                <w:color w:val="000000"/>
                <w:sz w:val="24"/>
                <w:szCs w:val="24"/>
                <w:lang w:val="es-ES"/>
              </w:rPr>
            </w:pPr>
            <w:r w:rsidRPr="00A51979">
              <w:rPr>
                <w:b/>
                <w:color w:val="000000"/>
                <w:sz w:val="24"/>
                <w:szCs w:val="24"/>
                <w:lang w:val="es-ES"/>
              </w:rPr>
              <w:t>-</w:t>
            </w:r>
          </w:p>
        </w:tc>
        <w:tc>
          <w:tcPr>
            <w:tcW w:w="1276" w:type="dxa"/>
            <w:tcBorders>
              <w:top w:val="nil"/>
              <w:left w:val="nil"/>
              <w:bottom w:val="single" w:sz="12" w:space="0" w:color="000000"/>
              <w:right w:val="single" w:sz="4" w:space="0" w:color="000000"/>
            </w:tcBorders>
            <w:shd w:val="clear" w:color="auto" w:fill="auto"/>
            <w:vAlign w:val="bottom"/>
          </w:tcPr>
          <w:p w14:paraId="00000151" w14:textId="77777777" w:rsidR="00AD3253" w:rsidRPr="00A51979" w:rsidRDefault="00A73061">
            <w:pPr>
              <w:jc w:val="center"/>
              <w:rPr>
                <w:b/>
                <w:color w:val="FF0000"/>
                <w:sz w:val="24"/>
                <w:szCs w:val="24"/>
                <w:lang w:val="es-ES"/>
              </w:rPr>
            </w:pPr>
            <w:r w:rsidRPr="00A51979">
              <w:rPr>
                <w:b/>
                <w:color w:val="FF0000"/>
                <w:sz w:val="24"/>
                <w:szCs w:val="24"/>
                <w:lang w:val="es-ES"/>
              </w:rPr>
              <w:t>3042</w:t>
            </w:r>
          </w:p>
        </w:tc>
        <w:tc>
          <w:tcPr>
            <w:tcW w:w="1134" w:type="dxa"/>
            <w:tcBorders>
              <w:top w:val="nil"/>
              <w:left w:val="nil"/>
              <w:bottom w:val="single" w:sz="12" w:space="0" w:color="000000"/>
              <w:right w:val="single" w:sz="4" w:space="0" w:color="000000"/>
            </w:tcBorders>
            <w:shd w:val="clear" w:color="auto" w:fill="D9D9D9"/>
            <w:vAlign w:val="bottom"/>
          </w:tcPr>
          <w:p w14:paraId="00000152" w14:textId="77777777" w:rsidR="00AD3253" w:rsidRPr="00A51979" w:rsidRDefault="00A73061">
            <w:pPr>
              <w:jc w:val="center"/>
              <w:rPr>
                <w:b/>
                <w:color w:val="0070C0"/>
                <w:sz w:val="24"/>
                <w:szCs w:val="24"/>
                <w:lang w:val="es-ES"/>
              </w:rPr>
            </w:pPr>
            <w:r w:rsidRPr="00A51979">
              <w:rPr>
                <w:b/>
                <w:sz w:val="24"/>
                <w:szCs w:val="24"/>
                <w:lang w:val="es-ES"/>
              </w:rPr>
              <w:t>-</w:t>
            </w:r>
            <w:r w:rsidRPr="00A51979">
              <w:rPr>
                <w:b/>
                <w:color w:val="0070C0"/>
                <w:sz w:val="24"/>
                <w:szCs w:val="24"/>
                <w:lang w:val="es-ES"/>
              </w:rPr>
              <w:t> </w:t>
            </w:r>
          </w:p>
        </w:tc>
        <w:tc>
          <w:tcPr>
            <w:tcW w:w="1189" w:type="dxa"/>
            <w:tcBorders>
              <w:top w:val="nil"/>
              <w:left w:val="nil"/>
              <w:bottom w:val="single" w:sz="12" w:space="0" w:color="000000"/>
              <w:right w:val="single" w:sz="4" w:space="0" w:color="000000"/>
            </w:tcBorders>
            <w:shd w:val="clear" w:color="auto" w:fill="auto"/>
            <w:vAlign w:val="center"/>
          </w:tcPr>
          <w:p w14:paraId="00000153" w14:textId="77777777" w:rsidR="00AD3253" w:rsidRPr="00A51979" w:rsidRDefault="00A73061">
            <w:pPr>
              <w:jc w:val="center"/>
              <w:rPr>
                <w:b/>
                <w:color w:val="000000"/>
                <w:sz w:val="24"/>
                <w:szCs w:val="24"/>
                <w:lang w:val="es-ES"/>
              </w:rPr>
            </w:pPr>
            <w:r w:rsidRPr="00A51979">
              <w:rPr>
                <w:b/>
                <w:color w:val="000000"/>
                <w:sz w:val="24"/>
                <w:szCs w:val="24"/>
                <w:lang w:val="es-ES"/>
              </w:rPr>
              <w:t>-</w:t>
            </w:r>
          </w:p>
        </w:tc>
        <w:tc>
          <w:tcPr>
            <w:tcW w:w="1240" w:type="dxa"/>
            <w:tcBorders>
              <w:top w:val="nil"/>
              <w:left w:val="nil"/>
              <w:bottom w:val="single" w:sz="12" w:space="0" w:color="000000"/>
              <w:right w:val="single" w:sz="4" w:space="0" w:color="000000"/>
            </w:tcBorders>
            <w:shd w:val="clear" w:color="auto" w:fill="auto"/>
            <w:vAlign w:val="center"/>
          </w:tcPr>
          <w:p w14:paraId="00000154" w14:textId="77777777" w:rsidR="00AD3253" w:rsidRPr="00A51979" w:rsidRDefault="00A73061">
            <w:pPr>
              <w:jc w:val="center"/>
              <w:rPr>
                <w:b/>
                <w:color w:val="FF0000"/>
                <w:sz w:val="24"/>
                <w:szCs w:val="24"/>
                <w:lang w:val="es-ES"/>
              </w:rPr>
            </w:pPr>
            <w:r w:rsidRPr="00A51979">
              <w:rPr>
                <w:b/>
                <w:color w:val="FF0000"/>
                <w:sz w:val="24"/>
                <w:szCs w:val="24"/>
                <w:lang w:val="es-ES"/>
              </w:rPr>
              <w:t>76</w:t>
            </w:r>
          </w:p>
        </w:tc>
        <w:tc>
          <w:tcPr>
            <w:tcW w:w="1115" w:type="dxa"/>
            <w:tcBorders>
              <w:top w:val="nil"/>
              <w:left w:val="nil"/>
              <w:bottom w:val="single" w:sz="12" w:space="0" w:color="000000"/>
              <w:right w:val="single" w:sz="4" w:space="0" w:color="000000"/>
            </w:tcBorders>
            <w:shd w:val="clear" w:color="auto" w:fill="D9D9D9"/>
            <w:vAlign w:val="bottom"/>
          </w:tcPr>
          <w:p w14:paraId="00000155" w14:textId="77777777" w:rsidR="00AD3253" w:rsidRPr="00A51979" w:rsidRDefault="00A73061">
            <w:pPr>
              <w:jc w:val="center"/>
              <w:rPr>
                <w:color w:val="000000"/>
                <w:sz w:val="24"/>
                <w:szCs w:val="24"/>
                <w:lang w:val="es-ES"/>
              </w:rPr>
            </w:pPr>
            <w:r w:rsidRPr="00A51979">
              <w:rPr>
                <w:color w:val="000000"/>
                <w:sz w:val="24"/>
                <w:szCs w:val="24"/>
                <w:lang w:val="es-ES"/>
              </w:rPr>
              <w:t>-</w:t>
            </w:r>
          </w:p>
        </w:tc>
      </w:tr>
    </w:tbl>
    <w:p w14:paraId="00000156" w14:textId="77777777" w:rsidR="00AD3253" w:rsidRPr="00A51979" w:rsidRDefault="00AD3253">
      <w:pPr>
        <w:spacing w:line="360" w:lineRule="auto"/>
        <w:jc w:val="both"/>
        <w:rPr>
          <w:rFonts w:ascii="Arial" w:eastAsia="Arial" w:hAnsi="Arial" w:cs="Arial"/>
          <w:sz w:val="24"/>
          <w:szCs w:val="24"/>
          <w:lang w:val="es-ES"/>
        </w:rPr>
      </w:pPr>
    </w:p>
    <w:p w14:paraId="06C5DAFD" w14:textId="5C0CCF0E" w:rsidR="005F064F" w:rsidRPr="00A51979" w:rsidRDefault="005F064F" w:rsidP="00DF6512">
      <w:pPr>
        <w:tabs>
          <w:tab w:val="left" w:pos="3119"/>
        </w:tabs>
        <w:spacing w:line="360" w:lineRule="auto"/>
        <w:ind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Los casos de muertes de civiles registrados a través de la prensa son generalmente una subestimación (alrededor de 20 a 30%) de las cifras oficiales, muy probablemente debido a la falta de cobertura mediática de todos los casos. Las cifras son cercanas solo en Trinidad y Tobago y en México, pero en el último caso esto se debe a una severa subestimación de las cifras oficiales. Solo en tres países fue posible estimar el porcentaje de agentes de seguridad pública asesinados que había sido cubierto por la prensa, </w:t>
      </w:r>
      <w:r w:rsidR="00BD25C0" w:rsidRPr="00A51979">
        <w:rPr>
          <w:rFonts w:asciiTheme="minorHAnsi" w:eastAsia="Arial" w:hAnsiTheme="minorHAnsi" w:cstheme="minorHAnsi"/>
          <w:sz w:val="24"/>
          <w:szCs w:val="24"/>
          <w:lang w:val="es-ES"/>
        </w:rPr>
        <w:t>considerando que los números son muy reducidos</w:t>
      </w:r>
      <w:r w:rsidRPr="00A51979">
        <w:rPr>
          <w:rFonts w:asciiTheme="minorHAnsi" w:eastAsia="Arial" w:hAnsiTheme="minorHAnsi" w:cstheme="minorHAnsi"/>
          <w:sz w:val="24"/>
          <w:szCs w:val="24"/>
          <w:lang w:val="es-ES"/>
        </w:rPr>
        <w:t xml:space="preserve">. En general, la falta de cobertura </w:t>
      </w:r>
      <w:r w:rsidR="00BD25C0" w:rsidRPr="00A51979">
        <w:rPr>
          <w:rFonts w:asciiTheme="minorHAnsi" w:eastAsia="Arial" w:hAnsiTheme="minorHAnsi" w:cstheme="minorHAnsi"/>
          <w:sz w:val="24"/>
          <w:szCs w:val="24"/>
          <w:lang w:val="es-ES"/>
        </w:rPr>
        <w:t>de</w:t>
      </w:r>
      <w:r w:rsidRPr="00A51979">
        <w:rPr>
          <w:rFonts w:asciiTheme="minorHAnsi" w:eastAsia="Arial" w:hAnsiTheme="minorHAnsi" w:cstheme="minorHAnsi"/>
          <w:sz w:val="24"/>
          <w:szCs w:val="24"/>
          <w:lang w:val="es-ES"/>
        </w:rPr>
        <w:t xml:space="preserve"> los medios parece ser mayor </w:t>
      </w:r>
      <w:proofErr w:type="gramStart"/>
      <w:r w:rsidR="00BD25C0" w:rsidRPr="00A51979">
        <w:rPr>
          <w:rFonts w:asciiTheme="minorHAnsi" w:eastAsia="Arial" w:hAnsiTheme="minorHAnsi" w:cstheme="minorHAnsi"/>
          <w:sz w:val="24"/>
          <w:szCs w:val="24"/>
          <w:lang w:val="es-ES"/>
        </w:rPr>
        <w:t>en relación a</w:t>
      </w:r>
      <w:proofErr w:type="gramEnd"/>
      <w:r w:rsidRPr="00A51979">
        <w:rPr>
          <w:rFonts w:asciiTheme="minorHAnsi" w:eastAsia="Arial" w:hAnsiTheme="minorHAnsi" w:cstheme="minorHAnsi"/>
          <w:sz w:val="24"/>
          <w:szCs w:val="24"/>
          <w:lang w:val="es-ES"/>
        </w:rPr>
        <w:t xml:space="preserve"> l</w:t>
      </w:r>
      <w:r w:rsidR="00242DF5" w:rsidRPr="00A51979">
        <w:rPr>
          <w:rFonts w:asciiTheme="minorHAnsi" w:eastAsia="Arial" w:hAnsiTheme="minorHAnsi" w:cstheme="minorHAnsi"/>
          <w:sz w:val="24"/>
          <w:szCs w:val="24"/>
          <w:lang w:val="es-ES"/>
        </w:rPr>
        <w:t>as muertes de</w:t>
      </w:r>
      <w:r w:rsidRPr="00A51979">
        <w:rPr>
          <w:rFonts w:asciiTheme="minorHAnsi" w:eastAsia="Arial" w:hAnsiTheme="minorHAnsi" w:cstheme="minorHAnsi"/>
          <w:sz w:val="24"/>
          <w:szCs w:val="24"/>
          <w:lang w:val="es-ES"/>
        </w:rPr>
        <w:t xml:space="preserve"> civiles que </w:t>
      </w:r>
      <w:r w:rsidR="00BD25C0" w:rsidRPr="00A51979">
        <w:rPr>
          <w:rFonts w:asciiTheme="minorHAnsi" w:eastAsia="Arial" w:hAnsiTheme="minorHAnsi" w:cstheme="minorHAnsi"/>
          <w:sz w:val="24"/>
          <w:szCs w:val="24"/>
          <w:lang w:val="es-ES"/>
        </w:rPr>
        <w:t>a</w:t>
      </w:r>
      <w:r w:rsidRPr="00A51979">
        <w:rPr>
          <w:rFonts w:asciiTheme="minorHAnsi" w:eastAsia="Arial" w:hAnsiTheme="minorHAnsi" w:cstheme="minorHAnsi"/>
          <w:sz w:val="24"/>
          <w:szCs w:val="24"/>
          <w:lang w:val="es-ES"/>
        </w:rPr>
        <w:t xml:space="preserve"> l</w:t>
      </w:r>
      <w:r w:rsidR="00242DF5" w:rsidRPr="00A51979">
        <w:rPr>
          <w:rFonts w:asciiTheme="minorHAnsi" w:eastAsia="Arial" w:hAnsiTheme="minorHAnsi" w:cstheme="minorHAnsi"/>
          <w:sz w:val="24"/>
          <w:szCs w:val="24"/>
          <w:lang w:val="es-ES"/>
        </w:rPr>
        <w:t>as de l</w:t>
      </w:r>
      <w:r w:rsidRPr="00A51979">
        <w:rPr>
          <w:rFonts w:asciiTheme="minorHAnsi" w:eastAsia="Arial" w:hAnsiTheme="minorHAnsi" w:cstheme="minorHAnsi"/>
          <w:sz w:val="24"/>
          <w:szCs w:val="24"/>
          <w:lang w:val="es-ES"/>
        </w:rPr>
        <w:t>os agentes de seguridad pública.</w:t>
      </w:r>
    </w:p>
    <w:p w14:paraId="50EFD0C1" w14:textId="6F6EC02C" w:rsidR="005F064F" w:rsidRPr="00A51979" w:rsidRDefault="005F064F" w:rsidP="00BD25C0">
      <w:pPr>
        <w:spacing w:line="360" w:lineRule="auto"/>
        <w:ind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La siguiente tabla presenta </w:t>
      </w:r>
      <w:r w:rsidRPr="00A51979">
        <w:rPr>
          <w:rFonts w:asciiTheme="minorHAnsi" w:eastAsia="Arial" w:hAnsiTheme="minorHAnsi" w:cstheme="minorHAnsi"/>
          <w:b/>
          <w:bCs/>
          <w:sz w:val="24"/>
          <w:szCs w:val="24"/>
          <w:lang w:val="es-ES"/>
        </w:rPr>
        <w:t>indicadores de incidencia</w:t>
      </w:r>
      <w:r w:rsidRPr="00A51979">
        <w:rPr>
          <w:rFonts w:asciiTheme="minorHAnsi" w:eastAsia="Arial" w:hAnsiTheme="minorHAnsi" w:cstheme="minorHAnsi"/>
          <w:sz w:val="24"/>
          <w:szCs w:val="24"/>
          <w:lang w:val="es-ES"/>
        </w:rPr>
        <w:t>.</w:t>
      </w:r>
      <w:r w:rsidR="00A73061" w:rsidRPr="00A51979">
        <w:rPr>
          <w:rFonts w:asciiTheme="minorHAnsi" w:eastAsia="Arial" w:hAnsiTheme="minorHAnsi" w:cstheme="minorHAnsi"/>
          <w:sz w:val="24"/>
          <w:szCs w:val="24"/>
          <w:lang w:val="es-ES"/>
        </w:rPr>
        <w:tab/>
      </w:r>
    </w:p>
    <w:p w14:paraId="0000015B" w14:textId="3719E474" w:rsidR="00AD3253" w:rsidRPr="00A51979" w:rsidRDefault="00AD3253">
      <w:pPr>
        <w:spacing w:line="360" w:lineRule="auto"/>
        <w:ind w:firstLine="708"/>
        <w:jc w:val="both"/>
        <w:rPr>
          <w:rFonts w:asciiTheme="minorHAnsi" w:eastAsia="Arial" w:hAnsiTheme="minorHAnsi" w:cstheme="minorHAnsi"/>
          <w:sz w:val="24"/>
          <w:szCs w:val="24"/>
          <w:lang w:val="es-ES"/>
        </w:rPr>
        <w:sectPr w:rsidR="00AD3253" w:rsidRPr="00A51979">
          <w:headerReference w:type="default" r:id="rId11"/>
          <w:pgSz w:w="12240" w:h="15840"/>
          <w:pgMar w:top="1417" w:right="1701" w:bottom="1417" w:left="1701" w:header="708" w:footer="708" w:gutter="0"/>
          <w:pgNumType w:start="1"/>
          <w:cols w:space="720"/>
        </w:sectPr>
      </w:pPr>
    </w:p>
    <w:p w14:paraId="0000015C" w14:textId="2EE06D09" w:rsidR="00AD3253" w:rsidRPr="00A51979" w:rsidRDefault="00A73061">
      <w:pPr>
        <w:spacing w:after="0" w:line="240" w:lineRule="auto"/>
        <w:jc w:val="center"/>
        <w:rPr>
          <w:b/>
          <w:bCs/>
          <w:color w:val="000000"/>
          <w:sz w:val="24"/>
          <w:szCs w:val="24"/>
          <w:lang w:val="es-ES"/>
        </w:rPr>
      </w:pPr>
      <w:bookmarkStart w:id="0" w:name="_heading=h.gjdgxs" w:colFirst="0" w:colLast="0"/>
      <w:bookmarkEnd w:id="0"/>
      <w:r w:rsidRPr="00A51979">
        <w:rPr>
          <w:rFonts w:ascii="Arial" w:eastAsia="Arial" w:hAnsi="Arial" w:cs="Arial"/>
          <w:b/>
          <w:bCs/>
          <w:sz w:val="24"/>
          <w:szCs w:val="24"/>
          <w:lang w:val="es-ES"/>
        </w:rPr>
        <w:lastRenderedPageBreak/>
        <w:t>TABL</w:t>
      </w:r>
      <w:r w:rsidR="00242DF5" w:rsidRPr="00A51979">
        <w:rPr>
          <w:rFonts w:ascii="Arial" w:eastAsia="Arial" w:hAnsi="Arial" w:cs="Arial"/>
          <w:b/>
          <w:bCs/>
          <w:sz w:val="24"/>
          <w:szCs w:val="24"/>
          <w:lang w:val="es-ES"/>
        </w:rPr>
        <w:t>A</w:t>
      </w:r>
      <w:r w:rsidRPr="00A51979">
        <w:rPr>
          <w:rFonts w:ascii="Arial" w:eastAsia="Arial" w:hAnsi="Arial" w:cs="Arial"/>
          <w:b/>
          <w:bCs/>
          <w:sz w:val="24"/>
          <w:szCs w:val="24"/>
          <w:lang w:val="es-ES"/>
        </w:rPr>
        <w:t xml:space="preserve"> </w:t>
      </w:r>
      <w:r w:rsidR="008C0F61" w:rsidRPr="00A51979">
        <w:rPr>
          <w:rFonts w:ascii="Arial" w:eastAsia="Arial" w:hAnsi="Arial" w:cs="Arial"/>
          <w:b/>
          <w:bCs/>
          <w:sz w:val="24"/>
          <w:szCs w:val="24"/>
          <w:lang w:val="es-ES"/>
        </w:rPr>
        <w:t>2</w:t>
      </w:r>
      <w:r w:rsidRPr="00A51979">
        <w:rPr>
          <w:rFonts w:ascii="Arial" w:eastAsia="Arial" w:hAnsi="Arial" w:cs="Arial"/>
          <w:b/>
          <w:bCs/>
          <w:sz w:val="24"/>
          <w:szCs w:val="24"/>
          <w:lang w:val="es-ES"/>
        </w:rPr>
        <w:t>.  INDICATOR</w:t>
      </w:r>
      <w:r w:rsidR="00242DF5" w:rsidRPr="00A51979">
        <w:rPr>
          <w:rFonts w:ascii="Arial" w:eastAsia="Arial" w:hAnsi="Arial" w:cs="Arial"/>
          <w:b/>
          <w:bCs/>
          <w:sz w:val="24"/>
          <w:szCs w:val="24"/>
          <w:lang w:val="es-ES"/>
        </w:rPr>
        <w:t>E</w:t>
      </w:r>
      <w:r w:rsidRPr="00A51979">
        <w:rPr>
          <w:rFonts w:ascii="Arial" w:eastAsia="Arial" w:hAnsi="Arial" w:cs="Arial"/>
          <w:b/>
          <w:bCs/>
          <w:sz w:val="24"/>
          <w:szCs w:val="24"/>
          <w:lang w:val="es-ES"/>
        </w:rPr>
        <w:t xml:space="preserve">S </w:t>
      </w:r>
      <w:r w:rsidR="00242DF5" w:rsidRPr="00A51979">
        <w:rPr>
          <w:rFonts w:ascii="Arial" w:eastAsia="Arial" w:hAnsi="Arial" w:cs="Arial"/>
          <w:b/>
          <w:bCs/>
          <w:sz w:val="24"/>
          <w:szCs w:val="24"/>
          <w:lang w:val="es-ES"/>
        </w:rPr>
        <w:t>DE INCIDENCIA POR PAÍS, AÑO Y FUENTE</w:t>
      </w:r>
    </w:p>
    <w:p w14:paraId="0000015D" w14:textId="77777777" w:rsidR="00AD3253" w:rsidRPr="00A51979" w:rsidRDefault="00AD3253">
      <w:pPr>
        <w:spacing w:line="360" w:lineRule="auto"/>
        <w:jc w:val="both"/>
        <w:rPr>
          <w:rFonts w:ascii="Arial" w:eastAsia="Arial" w:hAnsi="Arial" w:cs="Arial"/>
          <w:sz w:val="24"/>
          <w:szCs w:val="24"/>
          <w:lang w:val="es-ES"/>
        </w:rPr>
      </w:pPr>
    </w:p>
    <w:tbl>
      <w:tblPr>
        <w:tblStyle w:val="a1"/>
        <w:tblW w:w="15560" w:type="dxa"/>
        <w:jc w:val="center"/>
        <w:tblInd w:w="0" w:type="dxa"/>
        <w:tblLayout w:type="fixed"/>
        <w:tblLook w:val="0400" w:firstRow="0" w:lastRow="0" w:firstColumn="0" w:lastColumn="0" w:noHBand="0" w:noVBand="1"/>
      </w:tblPr>
      <w:tblGrid>
        <w:gridCol w:w="1340"/>
        <w:gridCol w:w="1065"/>
        <w:gridCol w:w="992"/>
        <w:gridCol w:w="1123"/>
        <w:gridCol w:w="920"/>
        <w:gridCol w:w="920"/>
        <w:gridCol w:w="920"/>
        <w:gridCol w:w="920"/>
        <w:gridCol w:w="920"/>
        <w:gridCol w:w="920"/>
        <w:gridCol w:w="920"/>
        <w:gridCol w:w="920"/>
        <w:gridCol w:w="920"/>
        <w:gridCol w:w="920"/>
        <w:gridCol w:w="920"/>
        <w:gridCol w:w="920"/>
      </w:tblGrid>
      <w:tr w:rsidR="00AD3253" w:rsidRPr="00A51979" w14:paraId="41CAF9C9" w14:textId="77777777">
        <w:trPr>
          <w:trHeight w:val="1164"/>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5A27D983" w:rsidR="00AD3253" w:rsidRPr="00A51979" w:rsidRDefault="00242DF5">
            <w:pPr>
              <w:spacing w:after="0" w:line="240" w:lineRule="auto"/>
              <w:rPr>
                <w:color w:val="000000"/>
                <w:sz w:val="24"/>
                <w:szCs w:val="24"/>
                <w:lang w:val="es-ES"/>
              </w:rPr>
            </w:pPr>
            <w:r w:rsidRPr="00A51979">
              <w:rPr>
                <w:sz w:val="24"/>
                <w:szCs w:val="24"/>
                <w:lang w:val="es-ES"/>
              </w:rPr>
              <w:t>PAÍS</w:t>
            </w:r>
          </w:p>
        </w:tc>
        <w:tc>
          <w:tcPr>
            <w:tcW w:w="1065" w:type="dxa"/>
            <w:tcBorders>
              <w:top w:val="single" w:sz="4" w:space="0" w:color="000000"/>
              <w:left w:val="nil"/>
              <w:right w:val="single" w:sz="4" w:space="0" w:color="000000"/>
            </w:tcBorders>
            <w:shd w:val="clear" w:color="auto" w:fill="auto"/>
            <w:vAlign w:val="bottom"/>
          </w:tcPr>
          <w:p w14:paraId="0000015F" w14:textId="77777777" w:rsidR="00AD3253" w:rsidRPr="00A51979" w:rsidRDefault="00A73061">
            <w:pPr>
              <w:spacing w:after="0" w:line="240" w:lineRule="auto"/>
              <w:rPr>
                <w:color w:val="000000"/>
                <w:sz w:val="24"/>
                <w:szCs w:val="24"/>
                <w:lang w:val="es-ES"/>
              </w:rPr>
            </w:pPr>
            <w:r w:rsidRPr="00A51979">
              <w:rPr>
                <w:color w:val="000000"/>
                <w:sz w:val="24"/>
                <w:szCs w:val="24"/>
                <w:lang w:val="es-ES"/>
              </w:rPr>
              <w:t> </w:t>
            </w:r>
          </w:p>
        </w:tc>
        <w:tc>
          <w:tcPr>
            <w:tcW w:w="2115" w:type="dxa"/>
            <w:gridSpan w:val="2"/>
            <w:tcBorders>
              <w:top w:val="single" w:sz="4" w:space="0" w:color="000000"/>
              <w:left w:val="nil"/>
              <w:bottom w:val="single" w:sz="4" w:space="0" w:color="000000"/>
              <w:right w:val="single" w:sz="4" w:space="0" w:color="000000"/>
            </w:tcBorders>
            <w:shd w:val="clear" w:color="auto" w:fill="auto"/>
            <w:vAlign w:val="center"/>
          </w:tcPr>
          <w:p w14:paraId="00000160" w14:textId="73F26DB0" w:rsidR="00AD3253" w:rsidRPr="00A51979" w:rsidRDefault="00D62E30">
            <w:pPr>
              <w:spacing w:after="0" w:line="240" w:lineRule="auto"/>
              <w:jc w:val="center"/>
              <w:rPr>
                <w:b/>
                <w:color w:val="000000"/>
                <w:sz w:val="24"/>
                <w:szCs w:val="24"/>
                <w:lang w:val="es-ES"/>
              </w:rPr>
            </w:pPr>
            <w:r w:rsidRPr="00A51979">
              <w:rPr>
                <w:b/>
                <w:color w:val="000000"/>
                <w:sz w:val="24"/>
                <w:szCs w:val="24"/>
                <w:lang w:val="es-ES"/>
              </w:rPr>
              <w:t xml:space="preserve">I-1 </w:t>
            </w:r>
            <w:r w:rsidRPr="00A51979">
              <w:rPr>
                <w:b/>
                <w:color w:val="000000"/>
                <w:sz w:val="24"/>
                <w:szCs w:val="24"/>
                <w:lang w:val="es-ES"/>
              </w:rPr>
              <w:t>Número de Civiles Muertos (</w:t>
            </w:r>
            <w:r w:rsidRPr="00A51979">
              <w:rPr>
                <w:b/>
                <w:color w:val="000000"/>
                <w:sz w:val="24"/>
                <w:szCs w:val="24"/>
                <w:lang w:val="es-ES"/>
              </w:rPr>
              <w:t>CM)</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2" w14:textId="710CA4EB"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I-2 C</w:t>
            </w:r>
            <w:r w:rsidR="00D62E30" w:rsidRPr="00A51979">
              <w:rPr>
                <w:b/>
                <w:color w:val="000000"/>
                <w:sz w:val="24"/>
                <w:szCs w:val="24"/>
                <w:lang w:val="es-ES"/>
              </w:rPr>
              <w:t>M por</w:t>
            </w:r>
            <w:r w:rsidRPr="00A51979">
              <w:rPr>
                <w:b/>
                <w:color w:val="000000"/>
                <w:sz w:val="24"/>
                <w:szCs w:val="24"/>
                <w:lang w:val="es-ES"/>
              </w:rPr>
              <w:t xml:space="preserve"> 100.000 hab.</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4" w14:textId="0F238F00"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I-3 C</w:t>
            </w:r>
            <w:r w:rsidR="00D62E30" w:rsidRPr="00A51979">
              <w:rPr>
                <w:b/>
                <w:color w:val="000000"/>
                <w:sz w:val="24"/>
                <w:szCs w:val="24"/>
                <w:lang w:val="es-ES"/>
              </w:rPr>
              <w:t>M</w:t>
            </w:r>
            <w:r w:rsidRPr="00A51979">
              <w:rPr>
                <w:b/>
                <w:color w:val="000000"/>
                <w:sz w:val="24"/>
                <w:szCs w:val="24"/>
                <w:lang w:val="es-ES"/>
              </w:rPr>
              <w:t xml:space="preserve"> p</w:t>
            </w:r>
            <w:r w:rsidR="00D62E30" w:rsidRPr="00A51979">
              <w:rPr>
                <w:b/>
                <w:color w:val="000000"/>
                <w:sz w:val="24"/>
                <w:szCs w:val="24"/>
                <w:lang w:val="es-ES"/>
              </w:rPr>
              <w:t>o</w:t>
            </w:r>
            <w:r w:rsidRPr="00A51979">
              <w:rPr>
                <w:b/>
                <w:color w:val="000000"/>
                <w:sz w:val="24"/>
                <w:szCs w:val="24"/>
                <w:lang w:val="es-ES"/>
              </w:rPr>
              <w:t xml:space="preserve">r 1,000 </w:t>
            </w:r>
            <w:r w:rsidR="00D62E30" w:rsidRPr="00A51979">
              <w:rPr>
                <w:b/>
                <w:color w:val="000000"/>
                <w:sz w:val="24"/>
                <w:szCs w:val="24"/>
                <w:lang w:val="es-ES"/>
              </w:rPr>
              <w:t>agentes de seguridad pública</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6" w14:textId="2C40DEB0"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I-4 C</w:t>
            </w:r>
            <w:r w:rsidR="00D62E30" w:rsidRPr="00A51979">
              <w:rPr>
                <w:b/>
                <w:color w:val="000000"/>
                <w:sz w:val="24"/>
                <w:szCs w:val="24"/>
                <w:lang w:val="es-ES"/>
              </w:rPr>
              <w:t>M</w:t>
            </w:r>
            <w:r w:rsidRPr="00A51979">
              <w:rPr>
                <w:b/>
                <w:color w:val="000000"/>
                <w:sz w:val="24"/>
                <w:szCs w:val="24"/>
                <w:lang w:val="es-ES"/>
              </w:rPr>
              <w:t xml:space="preserve"> p</w:t>
            </w:r>
            <w:r w:rsidR="00D62E30" w:rsidRPr="00A51979">
              <w:rPr>
                <w:b/>
                <w:color w:val="000000"/>
                <w:sz w:val="24"/>
                <w:szCs w:val="24"/>
                <w:lang w:val="es-ES"/>
              </w:rPr>
              <w:t>o</w:t>
            </w:r>
            <w:r w:rsidRPr="00A51979">
              <w:rPr>
                <w:b/>
                <w:color w:val="000000"/>
                <w:sz w:val="24"/>
                <w:szCs w:val="24"/>
                <w:lang w:val="es-ES"/>
              </w:rPr>
              <w:t xml:space="preserve">r 1,000 </w:t>
            </w:r>
            <w:r w:rsidR="00D62E30" w:rsidRPr="00A51979">
              <w:rPr>
                <w:b/>
                <w:color w:val="000000"/>
                <w:sz w:val="24"/>
                <w:szCs w:val="24"/>
                <w:lang w:val="es-ES"/>
              </w:rPr>
              <w:t>detenciones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8" w14:textId="4E9031AA"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I-5 C</w:t>
            </w:r>
            <w:r w:rsidR="00D62E30" w:rsidRPr="00A51979">
              <w:rPr>
                <w:b/>
                <w:color w:val="000000"/>
                <w:sz w:val="24"/>
                <w:szCs w:val="24"/>
                <w:lang w:val="es-ES"/>
              </w:rPr>
              <w:t>M</w:t>
            </w:r>
            <w:r w:rsidRPr="00A51979">
              <w:rPr>
                <w:b/>
                <w:color w:val="000000"/>
                <w:sz w:val="24"/>
                <w:szCs w:val="24"/>
                <w:lang w:val="es-ES"/>
              </w:rPr>
              <w:t xml:space="preserve"> p</w:t>
            </w:r>
            <w:r w:rsidR="00D62E30" w:rsidRPr="00A51979">
              <w:rPr>
                <w:b/>
                <w:color w:val="000000"/>
                <w:sz w:val="24"/>
                <w:szCs w:val="24"/>
                <w:lang w:val="es-ES"/>
              </w:rPr>
              <w:t>o</w:t>
            </w:r>
            <w:r w:rsidRPr="00A51979">
              <w:rPr>
                <w:b/>
                <w:color w:val="000000"/>
                <w:sz w:val="24"/>
                <w:szCs w:val="24"/>
                <w:lang w:val="es-ES"/>
              </w:rPr>
              <w:t xml:space="preserve">r 1,000 </w:t>
            </w:r>
            <w:r w:rsidR="00D62E30" w:rsidRPr="00A51979">
              <w:rPr>
                <w:b/>
                <w:color w:val="000000"/>
                <w:sz w:val="24"/>
                <w:szCs w:val="24"/>
                <w:lang w:val="es-ES"/>
              </w:rPr>
              <w:t>armas incautadas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A" w14:textId="4918852B"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I-6 </w:t>
            </w:r>
            <w:r w:rsidR="00D62E30" w:rsidRPr="00A51979">
              <w:rPr>
                <w:b/>
                <w:color w:val="000000"/>
                <w:sz w:val="24"/>
                <w:szCs w:val="24"/>
                <w:lang w:val="es-ES"/>
              </w:rPr>
              <w:t>Agentes de Seguridad Pública Muertos</w:t>
            </w:r>
            <w:r w:rsidRPr="00A51979">
              <w:rPr>
                <w:b/>
                <w:color w:val="000000"/>
                <w:sz w:val="24"/>
                <w:szCs w:val="24"/>
                <w:lang w:val="es-ES"/>
              </w:rPr>
              <w:t xml:space="preserve"> (A</w:t>
            </w:r>
            <w:r w:rsidR="00D62E30" w:rsidRPr="00A51979">
              <w:rPr>
                <w:b/>
                <w:color w:val="000000"/>
                <w:sz w:val="24"/>
                <w:szCs w:val="24"/>
                <w:lang w:val="es-ES"/>
              </w:rPr>
              <w:t>M</w:t>
            </w:r>
            <w:r w:rsidRPr="00A51979">
              <w:rPr>
                <w:b/>
                <w:color w:val="000000"/>
                <w:sz w:val="24"/>
                <w:szCs w:val="24"/>
                <w:lang w:val="es-ES"/>
              </w:rPr>
              <w:t>)</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16C" w14:textId="04087B2F"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I-7 </w:t>
            </w:r>
            <w:r w:rsidR="00D62E30" w:rsidRPr="00A51979">
              <w:rPr>
                <w:b/>
                <w:color w:val="000000"/>
                <w:sz w:val="24"/>
                <w:szCs w:val="24"/>
                <w:lang w:val="es-ES"/>
              </w:rPr>
              <w:t>Agentes de Seguridad Pública Muertos (AM)</w:t>
            </w:r>
            <w:r w:rsidR="00D62E30" w:rsidRPr="00A51979">
              <w:rPr>
                <w:b/>
                <w:color w:val="000000"/>
                <w:sz w:val="24"/>
                <w:szCs w:val="24"/>
                <w:lang w:val="es-ES"/>
              </w:rPr>
              <w:t xml:space="preserve"> por 1,000 agentes</w:t>
            </w:r>
          </w:p>
        </w:tc>
      </w:tr>
      <w:tr w:rsidR="00242DF5" w:rsidRPr="00A51979" w14:paraId="22DD6CD0" w14:textId="77777777">
        <w:trPr>
          <w:trHeight w:val="636"/>
          <w:jc w:val="center"/>
        </w:trPr>
        <w:tc>
          <w:tcPr>
            <w:tcW w:w="1340"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0000016E" w14:textId="77777777" w:rsidR="00242DF5" w:rsidRPr="00A51979" w:rsidRDefault="00242DF5" w:rsidP="00242DF5">
            <w:pPr>
              <w:spacing w:after="0" w:line="240" w:lineRule="auto"/>
              <w:jc w:val="center"/>
              <w:rPr>
                <w:color w:val="000000"/>
                <w:sz w:val="24"/>
                <w:szCs w:val="24"/>
                <w:lang w:val="es-ES"/>
              </w:rPr>
            </w:pPr>
            <w:r w:rsidRPr="00A51979">
              <w:rPr>
                <w:color w:val="000000"/>
                <w:sz w:val="24"/>
                <w:szCs w:val="24"/>
                <w:lang w:val="es-ES"/>
              </w:rPr>
              <w:t> </w:t>
            </w:r>
          </w:p>
        </w:tc>
        <w:tc>
          <w:tcPr>
            <w:tcW w:w="1065" w:type="dxa"/>
            <w:tcBorders>
              <w:top w:val="nil"/>
              <w:left w:val="nil"/>
              <w:bottom w:val="single" w:sz="12" w:space="0" w:color="000000"/>
              <w:right w:val="single" w:sz="4" w:space="0" w:color="000000"/>
            </w:tcBorders>
            <w:shd w:val="clear" w:color="auto" w:fill="auto"/>
            <w:vAlign w:val="center"/>
          </w:tcPr>
          <w:p w14:paraId="0000016F" w14:textId="2D078841" w:rsidR="00242DF5" w:rsidRPr="00A51979" w:rsidRDefault="00D62E30" w:rsidP="00242DF5">
            <w:pPr>
              <w:spacing w:after="0" w:line="240" w:lineRule="auto"/>
              <w:jc w:val="center"/>
              <w:rPr>
                <w:b/>
                <w:color w:val="000000"/>
                <w:sz w:val="24"/>
                <w:szCs w:val="24"/>
                <w:lang w:val="es-ES"/>
              </w:rPr>
            </w:pPr>
            <w:r w:rsidRPr="00A51979">
              <w:rPr>
                <w:b/>
                <w:color w:val="000000"/>
                <w:sz w:val="24"/>
                <w:szCs w:val="24"/>
                <w:lang w:val="es-ES"/>
              </w:rPr>
              <w:t>AÑO</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70" w14:textId="563A201C"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71" w14:textId="787A1C08"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2" w14:textId="066A3464"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3" w14:textId="4B7CF438"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4" w14:textId="294D819C"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5" w14:textId="3D0E0D7C"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6" w14:textId="2488EA61"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7" w14:textId="59AF7EB8"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8" w14:textId="786B95B0"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9" w14:textId="73D16291"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A" w14:textId="3DCC9414"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B" w14:textId="458AFF5E"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C" w14:textId="6D538026"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7D" w14:textId="3050F6AC" w:rsidR="00242DF5" w:rsidRPr="00A51979" w:rsidRDefault="00242DF5" w:rsidP="00242DF5">
            <w:pPr>
              <w:spacing w:after="0" w:line="240" w:lineRule="auto"/>
              <w:jc w:val="center"/>
              <w:rPr>
                <w:bCs/>
                <w:color w:val="000000"/>
                <w:sz w:val="24"/>
                <w:szCs w:val="24"/>
                <w:lang w:val="es-ES"/>
              </w:rPr>
            </w:pPr>
            <w:r w:rsidRPr="00A51979">
              <w:rPr>
                <w:bCs/>
                <w:color w:val="000000"/>
                <w:sz w:val="24"/>
                <w:szCs w:val="24"/>
                <w:lang w:val="es-ES"/>
              </w:rPr>
              <w:t>Fuente de prensa</w:t>
            </w:r>
          </w:p>
        </w:tc>
      </w:tr>
      <w:tr w:rsidR="00AD3253" w:rsidRPr="00A51979" w14:paraId="23A42468"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7E" w14:textId="06FA4F99" w:rsidR="00AD3253" w:rsidRPr="00A51979" w:rsidRDefault="00A73061">
            <w:pPr>
              <w:spacing w:after="0" w:line="240" w:lineRule="auto"/>
              <w:rPr>
                <w:b/>
                <w:color w:val="000000"/>
                <w:sz w:val="24"/>
                <w:szCs w:val="24"/>
                <w:lang w:val="es-ES"/>
              </w:rPr>
            </w:pPr>
            <w:r w:rsidRPr="00A51979">
              <w:rPr>
                <w:b/>
                <w:color w:val="000000"/>
                <w:sz w:val="24"/>
                <w:szCs w:val="24"/>
                <w:lang w:val="es-ES"/>
              </w:rPr>
              <w:t>Bra</w:t>
            </w:r>
            <w:r w:rsidR="00242DF5" w:rsidRPr="00A51979">
              <w:rPr>
                <w:b/>
                <w:color w:val="000000"/>
                <w:sz w:val="24"/>
                <w:szCs w:val="24"/>
                <w:lang w:val="es-ES"/>
              </w:rPr>
              <w:t>s</w:t>
            </w:r>
            <w:r w:rsidRPr="00A51979">
              <w:rPr>
                <w:b/>
                <w:color w:val="000000"/>
                <w:sz w:val="24"/>
                <w:szCs w:val="24"/>
                <w:lang w:val="es-ES"/>
              </w:rPr>
              <w:t>il</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7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bottom"/>
          </w:tcPr>
          <w:p w14:paraId="0000018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5,251</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18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183</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2.5</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9.9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8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48.20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76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8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8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r w:rsidRPr="00A51979">
              <w:rPr>
                <w:rFonts w:ascii="Cambria" w:eastAsia="Cambria" w:hAnsi="Cambria" w:cs="Cambria"/>
                <w:b/>
                <w:color w:val="FF0000"/>
                <w:sz w:val="24"/>
                <w:szCs w:val="24"/>
                <w:lang w:val="es-ES"/>
              </w:rPr>
              <w:t>0.05</w:t>
            </w:r>
          </w:p>
        </w:tc>
      </w:tr>
      <w:tr w:rsidR="00AD3253" w:rsidRPr="00A51979" w14:paraId="6B157023"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8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8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9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5,350</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91" w14:textId="77777777" w:rsidR="00AD3253" w:rsidRPr="00A51979" w:rsidRDefault="00A73061">
            <w:pPr>
              <w:spacing w:after="0" w:line="240" w:lineRule="auto"/>
              <w:jc w:val="center"/>
              <w:rPr>
                <w:rFonts w:ascii="Cambria" w:eastAsia="Cambria" w:hAnsi="Cambria" w:cs="Cambria"/>
                <w:b/>
                <w:sz w:val="24"/>
                <w:szCs w:val="24"/>
                <w:lang w:val="es-ES"/>
              </w:rPr>
            </w:pPr>
            <w:r w:rsidRPr="00A51979">
              <w:rPr>
                <w:rFonts w:ascii="Cambria" w:eastAsia="Cambria" w:hAnsi="Cambria" w:cs="Cambria"/>
                <w:b/>
                <w:sz w:val="24"/>
                <w:szCs w:val="24"/>
                <w:lang w:val="es-ES"/>
              </w:rPr>
              <w:t>-</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10.2</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47.9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9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9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9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307BDE0F"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9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Chile</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9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bottom"/>
          </w:tcPr>
          <w:p w14:paraId="000001A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1A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18</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0.35</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1A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4.89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A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0.002</w:t>
            </w:r>
          </w:p>
        </w:tc>
      </w:tr>
      <w:tr w:rsidR="00AD3253" w:rsidRPr="00A51979" w14:paraId="1B02BC4B"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A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A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bottom"/>
          </w:tcPr>
          <w:p w14:paraId="000001B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1B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1B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6.21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B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0.00</w:t>
            </w:r>
          </w:p>
        </w:tc>
      </w:tr>
      <w:tr w:rsidR="00AD3253" w:rsidRPr="00A51979" w14:paraId="52FE50BA"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B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Colombia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B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1C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239</w:t>
            </w:r>
          </w:p>
        </w:tc>
        <w:tc>
          <w:tcPr>
            <w:tcW w:w="1123" w:type="dxa"/>
            <w:tcBorders>
              <w:top w:val="single" w:sz="12" w:space="0" w:color="000000"/>
              <w:left w:val="nil"/>
              <w:bottom w:val="single" w:sz="4" w:space="0" w:color="000000"/>
              <w:right w:val="single" w:sz="4" w:space="0" w:color="000000"/>
            </w:tcBorders>
            <w:shd w:val="clear" w:color="auto" w:fill="auto"/>
            <w:vAlign w:val="center"/>
          </w:tcPr>
          <w:p w14:paraId="000001C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0.90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0.20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1.90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C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w:t>
            </w:r>
          </w:p>
        </w:tc>
      </w:tr>
      <w:tr w:rsidR="00AD3253" w:rsidRPr="00A51979" w14:paraId="016BD45A"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C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C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1D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220</w:t>
            </w:r>
          </w:p>
        </w:tc>
        <w:tc>
          <w:tcPr>
            <w:tcW w:w="1123" w:type="dxa"/>
            <w:tcBorders>
              <w:top w:val="single" w:sz="4" w:space="0" w:color="000000"/>
              <w:left w:val="nil"/>
              <w:bottom w:val="single" w:sz="12" w:space="0" w:color="000000"/>
              <w:right w:val="single" w:sz="4" w:space="0" w:color="000000"/>
            </w:tcBorders>
            <w:shd w:val="clear" w:color="auto" w:fill="auto"/>
            <w:vAlign w:val="center"/>
          </w:tcPr>
          <w:p w14:paraId="000001D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0.50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0.50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0.20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10.70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2.70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A" w14:textId="3F749059" w:rsidR="00AD3253" w:rsidRPr="00A51979" w:rsidRDefault="00A029F3">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D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0.1</w:t>
            </w:r>
          </w:p>
        </w:tc>
      </w:tr>
      <w:tr w:rsidR="00AD3253" w:rsidRPr="00A51979" w14:paraId="20BE3FF0"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D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El Salvador</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D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1E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213</w:t>
            </w:r>
          </w:p>
        </w:tc>
        <w:tc>
          <w:tcPr>
            <w:tcW w:w="1123" w:type="dxa"/>
            <w:tcBorders>
              <w:top w:val="single" w:sz="12" w:space="0" w:color="000000"/>
              <w:left w:val="nil"/>
              <w:bottom w:val="single" w:sz="4" w:space="0" w:color="000000"/>
              <w:right w:val="single" w:sz="4" w:space="0" w:color="000000"/>
            </w:tcBorders>
            <w:shd w:val="clear" w:color="auto" w:fill="auto"/>
            <w:vAlign w:val="center"/>
          </w:tcPr>
          <w:p w14:paraId="000001E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62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0.98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1.69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57.80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16.83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1E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0.09</w:t>
            </w:r>
          </w:p>
        </w:tc>
      </w:tr>
      <w:tr w:rsidR="00AD3253" w:rsidRPr="00A51979" w14:paraId="3DA7995B"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1E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1E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1F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195</w:t>
            </w:r>
          </w:p>
        </w:tc>
        <w:tc>
          <w:tcPr>
            <w:tcW w:w="1123" w:type="dxa"/>
            <w:tcBorders>
              <w:top w:val="single" w:sz="4" w:space="0" w:color="000000"/>
              <w:left w:val="nil"/>
              <w:bottom w:val="single" w:sz="12" w:space="0" w:color="000000"/>
              <w:right w:val="single" w:sz="4" w:space="0" w:color="000000"/>
            </w:tcBorders>
            <w:shd w:val="clear" w:color="auto" w:fill="auto"/>
            <w:vAlign w:val="center"/>
          </w:tcPr>
          <w:p w14:paraId="000001F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0.84</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1.86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1.36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57.10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15.53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1F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0.0</w:t>
            </w:r>
          </w:p>
        </w:tc>
      </w:tr>
      <w:tr w:rsidR="00AD3253" w:rsidRPr="00A51979" w14:paraId="61B2FBC1"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1F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Jamaica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1F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0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137</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0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5.02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1.21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8.14</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1.96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48.20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11.61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190.00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45.77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0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0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0.0</w:t>
            </w:r>
          </w:p>
        </w:tc>
      </w:tr>
      <w:tr w:rsidR="00AD3253" w:rsidRPr="00A51979" w14:paraId="2A710C68"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0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20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21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86</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21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3.54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0.29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5.22</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1.26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32.70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7.88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129.10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31.10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1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1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0.0</w:t>
            </w:r>
          </w:p>
        </w:tc>
      </w:tr>
      <w:tr w:rsidR="00AD3253" w:rsidRPr="00A51979" w14:paraId="4DF5BDD5"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1E" w14:textId="02A38146" w:rsidR="00AD3253" w:rsidRPr="00A51979" w:rsidRDefault="00A73061">
            <w:pPr>
              <w:spacing w:after="0" w:line="240" w:lineRule="auto"/>
              <w:rPr>
                <w:b/>
                <w:color w:val="000000"/>
                <w:sz w:val="24"/>
                <w:szCs w:val="24"/>
                <w:lang w:val="es-ES"/>
              </w:rPr>
            </w:pPr>
            <w:r w:rsidRPr="00A51979">
              <w:rPr>
                <w:b/>
                <w:color w:val="000000"/>
                <w:sz w:val="24"/>
                <w:szCs w:val="24"/>
                <w:lang w:val="es-ES"/>
              </w:rPr>
              <w:t>M</w:t>
            </w:r>
            <w:r w:rsidR="00D62E30" w:rsidRPr="00A51979">
              <w:rPr>
                <w:b/>
                <w:color w:val="000000"/>
                <w:sz w:val="24"/>
                <w:szCs w:val="24"/>
                <w:lang w:val="es-ES"/>
              </w:rPr>
              <w:t>é</w:t>
            </w:r>
            <w:r w:rsidRPr="00A51979">
              <w:rPr>
                <w:b/>
                <w:color w:val="000000"/>
                <w:sz w:val="24"/>
                <w:szCs w:val="24"/>
                <w:lang w:val="es-ES"/>
              </w:rPr>
              <w:t>xico</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21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2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490</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2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0.39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2.11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1.01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1.39</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2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1.38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27.59</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22.63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283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0.53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2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0.59</w:t>
            </w:r>
          </w:p>
        </w:tc>
      </w:tr>
      <w:tr w:rsidR="00AD3253" w:rsidRPr="00A51979" w14:paraId="67807C3A"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2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4" w:space="0" w:color="000000"/>
              <w:left w:val="nil"/>
              <w:bottom w:val="single" w:sz="12" w:space="0" w:color="000000"/>
              <w:right w:val="single" w:sz="4" w:space="0" w:color="000000"/>
            </w:tcBorders>
            <w:shd w:val="clear" w:color="auto" w:fill="auto"/>
            <w:vAlign w:val="bottom"/>
          </w:tcPr>
          <w:p w14:paraId="0000022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0000023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389</w:t>
            </w:r>
          </w:p>
        </w:tc>
        <w:tc>
          <w:tcPr>
            <w:tcW w:w="1123" w:type="dxa"/>
            <w:tcBorders>
              <w:top w:val="single" w:sz="4" w:space="0" w:color="000000"/>
              <w:left w:val="nil"/>
              <w:bottom w:val="single" w:sz="12" w:space="0" w:color="000000"/>
              <w:right w:val="single" w:sz="4" w:space="0" w:color="000000"/>
            </w:tcBorders>
            <w:shd w:val="clear" w:color="auto" w:fill="auto"/>
            <w:vAlign w:val="bottom"/>
          </w:tcPr>
          <w:p w14:paraId="0000023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412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0.31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1.53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0.78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0.96</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3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1.02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21.06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13.95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199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258</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0.46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3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0.49</w:t>
            </w:r>
          </w:p>
        </w:tc>
      </w:tr>
      <w:tr w:rsidR="00AD3253" w:rsidRPr="00A51979" w14:paraId="472AB3D5" w14:textId="77777777">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3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Trinidad &amp; Tobago</w:t>
            </w:r>
          </w:p>
        </w:tc>
        <w:tc>
          <w:tcPr>
            <w:tcW w:w="1065" w:type="dxa"/>
            <w:tcBorders>
              <w:top w:val="single" w:sz="12" w:space="0" w:color="000000"/>
              <w:left w:val="nil"/>
              <w:bottom w:val="single" w:sz="12" w:space="0" w:color="000000"/>
              <w:right w:val="single" w:sz="4" w:space="0" w:color="000000"/>
            </w:tcBorders>
            <w:shd w:val="clear" w:color="auto" w:fill="auto"/>
            <w:vAlign w:val="bottom"/>
          </w:tcPr>
          <w:p w14:paraId="0000023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12" w:space="0" w:color="000000"/>
              <w:right w:val="single" w:sz="4" w:space="0" w:color="000000"/>
            </w:tcBorders>
            <w:shd w:val="clear" w:color="auto" w:fill="auto"/>
            <w:vAlign w:val="center"/>
          </w:tcPr>
          <w:p w14:paraId="0000024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48</w:t>
            </w:r>
          </w:p>
        </w:tc>
        <w:tc>
          <w:tcPr>
            <w:tcW w:w="1123" w:type="dxa"/>
            <w:tcBorders>
              <w:top w:val="single" w:sz="12" w:space="0" w:color="000000"/>
              <w:left w:val="nil"/>
              <w:bottom w:val="single" w:sz="12" w:space="0" w:color="000000"/>
              <w:right w:val="single" w:sz="4" w:space="0" w:color="000000"/>
            </w:tcBorders>
            <w:shd w:val="clear" w:color="auto" w:fill="auto"/>
            <w:vAlign w:val="bottom"/>
          </w:tcPr>
          <w:p w14:paraId="0000024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3.56</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3.26</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5.20</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4.77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4.34</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3.98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48.58</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4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44.53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8</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0.87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4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0.87</w:t>
            </w:r>
          </w:p>
        </w:tc>
      </w:tr>
      <w:tr w:rsidR="00AD3253" w:rsidRPr="00A51979" w14:paraId="4C41C865" w14:textId="77777777">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4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single" w:sz="12" w:space="0" w:color="000000"/>
              <w:left w:val="nil"/>
              <w:bottom w:val="single" w:sz="12" w:space="0" w:color="000000"/>
              <w:right w:val="single" w:sz="4" w:space="0" w:color="000000"/>
            </w:tcBorders>
            <w:shd w:val="clear" w:color="auto" w:fill="auto"/>
            <w:vAlign w:val="bottom"/>
          </w:tcPr>
          <w:p w14:paraId="0000024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single" w:sz="12" w:space="0" w:color="000000"/>
              <w:left w:val="nil"/>
              <w:bottom w:val="single" w:sz="12" w:space="0" w:color="000000"/>
              <w:right w:val="single" w:sz="4" w:space="0" w:color="000000"/>
            </w:tcBorders>
            <w:shd w:val="clear" w:color="auto" w:fill="auto"/>
            <w:vAlign w:val="center"/>
          </w:tcPr>
          <w:p w14:paraId="0000025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43</w:t>
            </w:r>
          </w:p>
        </w:tc>
        <w:tc>
          <w:tcPr>
            <w:tcW w:w="1123" w:type="dxa"/>
            <w:tcBorders>
              <w:top w:val="single" w:sz="12" w:space="0" w:color="000000"/>
              <w:left w:val="nil"/>
              <w:bottom w:val="single" w:sz="12" w:space="0" w:color="000000"/>
              <w:right w:val="single" w:sz="4" w:space="0" w:color="000000"/>
            </w:tcBorders>
            <w:shd w:val="clear" w:color="auto" w:fill="auto"/>
            <w:vAlign w:val="bottom"/>
          </w:tcPr>
          <w:p w14:paraId="0000025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39</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3.19</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2.92</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4.66</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4.27</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4.51</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4.13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48.42</w:t>
            </w:r>
          </w:p>
        </w:tc>
        <w:tc>
          <w:tcPr>
            <w:tcW w:w="920" w:type="dxa"/>
            <w:tcBorders>
              <w:top w:val="single" w:sz="12" w:space="0" w:color="000000"/>
              <w:left w:val="nil"/>
              <w:bottom w:val="single" w:sz="12" w:space="0" w:color="000000"/>
              <w:right w:val="single" w:sz="4" w:space="0" w:color="000000"/>
            </w:tcBorders>
            <w:shd w:val="clear" w:color="auto" w:fill="auto"/>
            <w:vAlign w:val="bottom"/>
          </w:tcPr>
          <w:p w14:paraId="0000025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 xml:space="preserve"> 44.39</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0.43</w:t>
            </w:r>
          </w:p>
        </w:tc>
        <w:tc>
          <w:tcPr>
            <w:tcW w:w="920" w:type="dxa"/>
            <w:tcBorders>
              <w:top w:val="single" w:sz="12" w:space="0" w:color="000000"/>
              <w:left w:val="nil"/>
              <w:bottom w:val="single" w:sz="12" w:space="0" w:color="000000"/>
              <w:right w:val="single" w:sz="4" w:space="0" w:color="000000"/>
            </w:tcBorders>
            <w:shd w:val="clear" w:color="auto" w:fill="auto"/>
            <w:vAlign w:val="center"/>
          </w:tcPr>
          <w:p w14:paraId="0000025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0.43</w:t>
            </w:r>
          </w:p>
        </w:tc>
      </w:tr>
      <w:tr w:rsidR="00AD3253" w:rsidRPr="00A51979" w14:paraId="12B1B89D" w14:textId="77777777">
        <w:trPr>
          <w:trHeight w:val="312"/>
          <w:jc w:val="center"/>
        </w:trPr>
        <w:tc>
          <w:tcPr>
            <w:tcW w:w="134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0000025E"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Venezuela</w:t>
            </w:r>
          </w:p>
        </w:tc>
        <w:tc>
          <w:tcPr>
            <w:tcW w:w="1065" w:type="dxa"/>
            <w:tcBorders>
              <w:top w:val="single" w:sz="12" w:space="0" w:color="000000"/>
              <w:left w:val="nil"/>
              <w:bottom w:val="single" w:sz="4" w:space="0" w:color="000000"/>
              <w:right w:val="single" w:sz="4" w:space="0" w:color="000000"/>
            </w:tcBorders>
            <w:shd w:val="clear" w:color="auto" w:fill="auto"/>
            <w:vAlign w:val="bottom"/>
          </w:tcPr>
          <w:p w14:paraId="0000025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992" w:type="dxa"/>
            <w:tcBorders>
              <w:top w:val="single" w:sz="12" w:space="0" w:color="000000"/>
              <w:left w:val="nil"/>
              <w:bottom w:val="single" w:sz="4" w:space="0" w:color="000000"/>
              <w:right w:val="single" w:sz="4" w:space="0" w:color="000000"/>
            </w:tcBorders>
            <w:shd w:val="clear" w:color="auto" w:fill="auto"/>
            <w:vAlign w:val="center"/>
          </w:tcPr>
          <w:p w14:paraId="0000026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5,287</w:t>
            </w:r>
          </w:p>
        </w:tc>
        <w:tc>
          <w:tcPr>
            <w:tcW w:w="1123" w:type="dxa"/>
            <w:tcBorders>
              <w:top w:val="single" w:sz="12" w:space="0" w:color="000000"/>
              <w:left w:val="nil"/>
              <w:bottom w:val="single" w:sz="4" w:space="0" w:color="000000"/>
              <w:right w:val="single" w:sz="4" w:space="0" w:color="000000"/>
            </w:tcBorders>
            <w:shd w:val="clear" w:color="auto" w:fill="auto"/>
            <w:vAlign w:val="bottom"/>
          </w:tcPr>
          <w:p w14:paraId="0000026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1932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16.60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6.10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26.70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10.50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56.60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7"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20.70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395.6</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9"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144.6</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6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57</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6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6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0.31</w:t>
            </w:r>
          </w:p>
        </w:tc>
      </w:tr>
      <w:tr w:rsidR="00AD3253" w:rsidRPr="00A51979" w14:paraId="4704246B" w14:textId="77777777">
        <w:trPr>
          <w:trHeight w:val="312"/>
          <w:jc w:val="center"/>
        </w:trPr>
        <w:tc>
          <w:tcPr>
            <w:tcW w:w="134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14:paraId="0000026E"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1065" w:type="dxa"/>
            <w:tcBorders>
              <w:top w:val="nil"/>
              <w:left w:val="nil"/>
              <w:bottom w:val="single" w:sz="4" w:space="0" w:color="000000"/>
              <w:right w:val="single" w:sz="4" w:space="0" w:color="000000"/>
            </w:tcBorders>
            <w:shd w:val="clear" w:color="auto" w:fill="auto"/>
            <w:vAlign w:val="bottom"/>
          </w:tcPr>
          <w:p w14:paraId="0000026F"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992" w:type="dxa"/>
            <w:tcBorders>
              <w:top w:val="nil"/>
              <w:left w:val="nil"/>
              <w:bottom w:val="single" w:sz="4" w:space="0" w:color="000000"/>
              <w:right w:val="single" w:sz="4" w:space="0" w:color="000000"/>
            </w:tcBorders>
            <w:shd w:val="clear" w:color="auto" w:fill="auto"/>
            <w:vAlign w:val="center"/>
          </w:tcPr>
          <w:p w14:paraId="0000027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1123" w:type="dxa"/>
            <w:tcBorders>
              <w:top w:val="nil"/>
              <w:left w:val="nil"/>
              <w:bottom w:val="single" w:sz="4" w:space="0" w:color="000000"/>
              <w:right w:val="single" w:sz="4" w:space="0" w:color="000000"/>
            </w:tcBorders>
            <w:shd w:val="clear" w:color="auto" w:fill="auto"/>
            <w:vAlign w:val="bottom"/>
          </w:tcPr>
          <w:p w14:paraId="00000271"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3042</w:t>
            </w:r>
          </w:p>
        </w:tc>
        <w:tc>
          <w:tcPr>
            <w:tcW w:w="920" w:type="dxa"/>
            <w:tcBorders>
              <w:top w:val="nil"/>
              <w:left w:val="nil"/>
              <w:bottom w:val="single" w:sz="4" w:space="0" w:color="000000"/>
              <w:right w:val="single" w:sz="4" w:space="0" w:color="000000"/>
            </w:tcBorders>
            <w:shd w:val="clear" w:color="auto" w:fill="auto"/>
            <w:vAlign w:val="center"/>
          </w:tcPr>
          <w:p w14:paraId="0000027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3"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9.44</w:t>
            </w:r>
          </w:p>
        </w:tc>
        <w:tc>
          <w:tcPr>
            <w:tcW w:w="920" w:type="dxa"/>
            <w:tcBorders>
              <w:top w:val="nil"/>
              <w:left w:val="nil"/>
              <w:bottom w:val="single" w:sz="4" w:space="0" w:color="000000"/>
              <w:right w:val="single" w:sz="4" w:space="0" w:color="000000"/>
            </w:tcBorders>
            <w:shd w:val="clear" w:color="auto" w:fill="auto"/>
            <w:vAlign w:val="center"/>
          </w:tcPr>
          <w:p w14:paraId="0000027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5"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15.20</w:t>
            </w:r>
          </w:p>
        </w:tc>
        <w:tc>
          <w:tcPr>
            <w:tcW w:w="920" w:type="dxa"/>
            <w:tcBorders>
              <w:top w:val="nil"/>
              <w:left w:val="nil"/>
              <w:bottom w:val="single" w:sz="4" w:space="0" w:color="000000"/>
              <w:right w:val="single" w:sz="4" w:space="0" w:color="000000"/>
            </w:tcBorders>
            <w:shd w:val="clear" w:color="auto" w:fill="auto"/>
            <w:vAlign w:val="center"/>
          </w:tcPr>
          <w:p w14:paraId="0000027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bottom"/>
          </w:tcPr>
          <w:p w14:paraId="0000027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27B"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76</w:t>
            </w:r>
          </w:p>
        </w:tc>
        <w:tc>
          <w:tcPr>
            <w:tcW w:w="920" w:type="dxa"/>
            <w:tcBorders>
              <w:top w:val="nil"/>
              <w:left w:val="nil"/>
              <w:bottom w:val="single" w:sz="4" w:space="0" w:color="000000"/>
              <w:right w:val="single" w:sz="4" w:space="0" w:color="000000"/>
            </w:tcBorders>
            <w:shd w:val="clear" w:color="auto" w:fill="auto"/>
            <w:vAlign w:val="center"/>
          </w:tcPr>
          <w:p w14:paraId="0000027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920" w:type="dxa"/>
            <w:tcBorders>
              <w:top w:val="nil"/>
              <w:left w:val="nil"/>
              <w:bottom w:val="single" w:sz="4" w:space="0" w:color="000000"/>
              <w:right w:val="single" w:sz="4" w:space="0" w:color="000000"/>
            </w:tcBorders>
            <w:shd w:val="clear" w:color="auto" w:fill="auto"/>
            <w:vAlign w:val="center"/>
          </w:tcPr>
          <w:p w14:paraId="0000027D"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0.38</w:t>
            </w:r>
          </w:p>
        </w:tc>
      </w:tr>
    </w:tbl>
    <w:p w14:paraId="0000027E" w14:textId="77777777" w:rsidR="00AD3253" w:rsidRPr="00A51979" w:rsidRDefault="00AD3253">
      <w:pPr>
        <w:spacing w:line="360" w:lineRule="auto"/>
        <w:ind w:firstLine="708"/>
        <w:jc w:val="both"/>
        <w:rPr>
          <w:rFonts w:ascii="Arial" w:eastAsia="Arial" w:hAnsi="Arial" w:cs="Arial"/>
          <w:sz w:val="24"/>
          <w:szCs w:val="24"/>
          <w:lang w:val="es-ES"/>
        </w:rPr>
        <w:sectPr w:rsidR="00AD3253" w:rsidRPr="00A51979">
          <w:pgSz w:w="15840" w:h="12240" w:orient="landscape"/>
          <w:pgMar w:top="720" w:right="720" w:bottom="720" w:left="720" w:header="708" w:footer="708" w:gutter="0"/>
          <w:cols w:space="720"/>
        </w:sectPr>
      </w:pPr>
    </w:p>
    <w:p w14:paraId="73C0C2D9" w14:textId="13EB8AA4" w:rsidR="00C51C32" w:rsidRPr="00A51979" w:rsidRDefault="00C51C32" w:rsidP="00DF6512">
      <w:pPr>
        <w:spacing w:line="360" w:lineRule="auto"/>
        <w:ind w:left="993" w:right="1302"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lastRenderedPageBreak/>
        <w:t>Los indicadores de incidencia muestran que las cifras absolutas de civiles muertos por agentes de seguridad en servicio con arma de fuego (I-1) y de agentes de seguridad muertos en servicio con arma de fuego (I-6) fueron recopiladas en la mayoría de los países a través de fuentes oficiales y de prensa. Sin embargo, Chile no proporcionó cifras oficiales y en Venezuela solo fue posible obtenerlas a partir de un informe de</w:t>
      </w:r>
      <w:r w:rsidRPr="00A51979">
        <w:rPr>
          <w:rFonts w:asciiTheme="minorHAnsi" w:eastAsia="Arial" w:hAnsiTheme="minorHAnsi" w:cstheme="minorHAnsi"/>
          <w:sz w:val="24"/>
          <w:szCs w:val="24"/>
          <w:lang w:val="es-ES"/>
        </w:rPr>
        <w:t>l</w:t>
      </w:r>
      <w:r w:rsidRPr="00A51979">
        <w:rPr>
          <w:rFonts w:asciiTheme="minorHAnsi" w:eastAsia="Arial" w:hAnsiTheme="minorHAnsi" w:cstheme="minorHAnsi"/>
          <w:sz w:val="24"/>
          <w:szCs w:val="24"/>
          <w:lang w:val="es-ES"/>
        </w:rPr>
        <w:t xml:space="preserve"> ACNUDH. En México, los datos completos solo </w:t>
      </w:r>
      <w:r w:rsidRPr="00A51979">
        <w:rPr>
          <w:rFonts w:asciiTheme="minorHAnsi" w:eastAsia="Arial" w:hAnsiTheme="minorHAnsi" w:cstheme="minorHAnsi"/>
          <w:sz w:val="24"/>
          <w:szCs w:val="24"/>
          <w:lang w:val="es-ES"/>
        </w:rPr>
        <w:t>estaban</w:t>
      </w:r>
      <w:r w:rsidRPr="00A51979">
        <w:rPr>
          <w:rFonts w:asciiTheme="minorHAnsi" w:eastAsia="Arial" w:hAnsiTheme="minorHAnsi" w:cstheme="minorHAnsi"/>
          <w:sz w:val="24"/>
          <w:szCs w:val="24"/>
          <w:lang w:val="es-ES"/>
        </w:rPr>
        <w:t xml:space="preserve"> accesibles </w:t>
      </w:r>
      <w:r w:rsidRPr="00A51979">
        <w:rPr>
          <w:rFonts w:asciiTheme="minorHAnsi" w:eastAsia="Arial" w:hAnsiTheme="minorHAnsi" w:cstheme="minorHAnsi"/>
          <w:sz w:val="24"/>
          <w:szCs w:val="24"/>
          <w:lang w:val="es-ES"/>
        </w:rPr>
        <w:t>para</w:t>
      </w:r>
      <w:r w:rsidRPr="00A51979">
        <w:rPr>
          <w:rFonts w:asciiTheme="minorHAnsi" w:eastAsia="Arial" w:hAnsiTheme="minorHAnsi" w:cstheme="minorHAnsi"/>
          <w:sz w:val="24"/>
          <w:szCs w:val="24"/>
          <w:lang w:val="es-ES"/>
        </w:rPr>
        <w:t xml:space="preserve"> las fuerzas policiales federales, pero no </w:t>
      </w:r>
      <w:r w:rsidRPr="00A51979">
        <w:rPr>
          <w:rFonts w:asciiTheme="minorHAnsi" w:eastAsia="Arial" w:hAnsiTheme="minorHAnsi" w:cstheme="minorHAnsi"/>
          <w:sz w:val="24"/>
          <w:szCs w:val="24"/>
          <w:lang w:val="es-ES"/>
        </w:rPr>
        <w:t>para</w:t>
      </w:r>
      <w:r w:rsidRPr="00A51979">
        <w:rPr>
          <w:rFonts w:asciiTheme="minorHAnsi" w:eastAsia="Arial" w:hAnsiTheme="minorHAnsi" w:cstheme="minorHAnsi"/>
          <w:sz w:val="24"/>
          <w:szCs w:val="24"/>
          <w:lang w:val="es-ES"/>
        </w:rPr>
        <w:t xml:space="preserve"> las estatales y municipales. En Colombia, las cifras oficiales parecen estar fuertemente subestimadas. Por lo tanto, la falta de transparencia y confiabilidad de la información sobre el uso de la fuerza letal sigue siendo una gran preocupación en la región.</w:t>
      </w:r>
    </w:p>
    <w:p w14:paraId="496AAC6E" w14:textId="6245326D" w:rsidR="005563C0" w:rsidRPr="00A51979" w:rsidRDefault="00C51C32" w:rsidP="00DF6512">
      <w:pPr>
        <w:spacing w:line="360" w:lineRule="auto"/>
        <w:ind w:left="993" w:right="1302"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Las cifras absolutas de civiles asesinados por agentes de seguridad en servicio con armas de fuego (I-1) son particularmente altas en Venezuela y Brasil. La incidencia de muertes de civiles en los ocho países de la región en base a cifras oficiales, ponderadas por diferentes tipos de denominadores, muestra a Venezuela con los valores más altos, muchas veces a gran distancia de todos los demás países. Luego hay un grupo de cuatro países con valores altos, aunque considerablemente más bajos que Venezuela: Jamaica, Trinidad &amp; Tobago, El Salvador y Brasil. El orden de estos cuatro países varía según el tipo de ponderación. Jamaica tiene los valores más altos en los indicadores ponderados por población, </w:t>
      </w:r>
      <w:r w:rsidR="005563C0" w:rsidRPr="00A51979">
        <w:rPr>
          <w:rFonts w:asciiTheme="minorHAnsi" w:eastAsia="Arial" w:hAnsiTheme="minorHAnsi" w:cstheme="minorHAnsi"/>
          <w:sz w:val="24"/>
          <w:szCs w:val="24"/>
          <w:lang w:val="es-ES"/>
        </w:rPr>
        <w:t>detenciones</w:t>
      </w:r>
      <w:r w:rsidRPr="00A51979">
        <w:rPr>
          <w:rFonts w:asciiTheme="minorHAnsi" w:eastAsia="Arial" w:hAnsiTheme="minorHAnsi" w:cstheme="minorHAnsi"/>
          <w:sz w:val="24"/>
          <w:szCs w:val="24"/>
          <w:lang w:val="es-ES"/>
        </w:rPr>
        <w:t xml:space="preserve"> y armas incautadas; Brasil tiene el mayor valor por cada mil agentes de seguridad.</w:t>
      </w:r>
      <w:r w:rsidR="005563C0" w:rsidRPr="00A51979">
        <w:rPr>
          <w:rFonts w:asciiTheme="minorHAnsi" w:eastAsia="Arial" w:hAnsiTheme="minorHAnsi" w:cstheme="minorHAnsi"/>
          <w:sz w:val="24"/>
          <w:szCs w:val="24"/>
          <w:lang w:val="es-ES"/>
        </w:rPr>
        <w:t xml:space="preserve"> </w:t>
      </w:r>
      <w:r w:rsidR="005563C0" w:rsidRPr="00A51979">
        <w:rPr>
          <w:rFonts w:asciiTheme="minorHAnsi" w:eastAsia="Arial" w:hAnsiTheme="minorHAnsi" w:cstheme="minorHAnsi"/>
          <w:sz w:val="24"/>
          <w:szCs w:val="24"/>
          <w:lang w:val="es-ES"/>
        </w:rPr>
        <w:t>Después de estos cuatro países se encuentran México y Colombia, con valores realmente bajos pero con serios problemas de subestimación en los datos oficiales. En el caso de Chile, no fue posible obtener datos oficiales sobre muertes de civiles, aunque datos de prensa revelan una muy baja incidencia de uso de fuerza letal con arma de fuego atribuida a agentes de seguridad pública.</w:t>
      </w:r>
    </w:p>
    <w:p w14:paraId="24F7620D" w14:textId="4DE7A634" w:rsidR="005563C0" w:rsidRPr="00A51979" w:rsidRDefault="005563C0" w:rsidP="00DF6512">
      <w:pPr>
        <w:spacing w:line="360" w:lineRule="auto"/>
        <w:ind w:left="993" w:right="1302"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El fenómeno de los </w:t>
      </w:r>
      <w:r w:rsidRPr="00A51979">
        <w:rPr>
          <w:rFonts w:asciiTheme="minorHAnsi" w:eastAsia="Arial" w:hAnsiTheme="minorHAnsi" w:cstheme="minorHAnsi"/>
          <w:b/>
          <w:bCs/>
          <w:sz w:val="24"/>
          <w:szCs w:val="24"/>
          <w:lang w:val="es-ES"/>
        </w:rPr>
        <w:t>asesinatos contra agentes de seguridad pública</w:t>
      </w:r>
      <w:r w:rsidRPr="00A51979">
        <w:rPr>
          <w:rFonts w:asciiTheme="minorHAnsi" w:eastAsia="Arial" w:hAnsiTheme="minorHAnsi" w:cstheme="minorHAnsi"/>
          <w:sz w:val="24"/>
          <w:szCs w:val="24"/>
          <w:lang w:val="es-ES"/>
        </w:rPr>
        <w:t xml:space="preserve"> parece ser una seria preocupación en Trinidad y Tobago y en México, y también en Colombia. Venezuela, que solo tiene datos de prensa, aparece a continuación, seguida de El Salvador y Brasil. Por último, la incidencia es extremadamente baja en Chile y Jamaica. Hay que recordar que en </w:t>
      </w:r>
      <w:r w:rsidRPr="00A51979">
        <w:rPr>
          <w:rFonts w:asciiTheme="minorHAnsi" w:eastAsia="Arial" w:hAnsiTheme="minorHAnsi" w:cstheme="minorHAnsi"/>
          <w:sz w:val="24"/>
          <w:szCs w:val="24"/>
          <w:lang w:val="es-ES"/>
        </w:rPr>
        <w:t>diversos</w:t>
      </w:r>
      <w:r w:rsidRPr="00A51979">
        <w:rPr>
          <w:rFonts w:asciiTheme="minorHAnsi" w:eastAsia="Arial" w:hAnsiTheme="minorHAnsi" w:cstheme="minorHAnsi"/>
          <w:sz w:val="24"/>
          <w:szCs w:val="24"/>
          <w:lang w:val="es-ES"/>
        </w:rPr>
        <w:t xml:space="preserve"> países</w:t>
      </w:r>
      <w:r w:rsidRPr="00A51979">
        <w:rPr>
          <w:rFonts w:asciiTheme="minorHAnsi" w:eastAsia="Arial" w:hAnsiTheme="minorHAnsi" w:cstheme="minorHAnsi"/>
          <w:sz w:val="24"/>
          <w:szCs w:val="24"/>
          <w:lang w:val="es-ES"/>
        </w:rPr>
        <w:t>,</w:t>
      </w:r>
      <w:r w:rsidRPr="00A51979">
        <w:rPr>
          <w:rFonts w:asciiTheme="minorHAnsi" w:eastAsia="Arial" w:hAnsiTheme="minorHAnsi" w:cstheme="minorHAnsi"/>
          <w:sz w:val="24"/>
          <w:szCs w:val="24"/>
          <w:lang w:val="es-ES"/>
        </w:rPr>
        <w:t xml:space="preserve"> como Venezuela, México, Colombia y Brasil, muchos agentes del orden mueren fuera de servicio y no están incluidos aquí.</w:t>
      </w:r>
    </w:p>
    <w:p w14:paraId="760FBA8F" w14:textId="77777777" w:rsidR="00B842B0" w:rsidRPr="00A51979" w:rsidRDefault="005563C0" w:rsidP="00DF6512">
      <w:pPr>
        <w:spacing w:line="360" w:lineRule="auto"/>
        <w:ind w:left="993" w:right="1302" w:firstLine="708"/>
        <w:jc w:val="both"/>
        <w:rPr>
          <w:rFonts w:asciiTheme="minorHAnsi" w:eastAsia="Arial" w:hAnsiTheme="minorHAnsi" w:cstheme="minorHAnsi"/>
          <w:sz w:val="24"/>
          <w:szCs w:val="24"/>
          <w:lang w:val="es-ES"/>
        </w:rPr>
        <w:sectPr w:rsidR="00B842B0" w:rsidRPr="00A51979" w:rsidSect="00B842B0">
          <w:pgSz w:w="12240" w:h="15840"/>
          <w:pgMar w:top="720" w:right="720" w:bottom="720" w:left="720" w:header="708" w:footer="708" w:gutter="0"/>
          <w:cols w:space="720"/>
          <w:docGrid w:linePitch="299"/>
        </w:sectPr>
      </w:pPr>
      <w:r w:rsidRPr="00A51979">
        <w:rPr>
          <w:rFonts w:asciiTheme="minorHAnsi" w:eastAsia="Arial" w:hAnsiTheme="minorHAnsi" w:cstheme="minorHAnsi"/>
          <w:sz w:val="24"/>
          <w:szCs w:val="24"/>
          <w:lang w:val="es-ES"/>
        </w:rPr>
        <w:lastRenderedPageBreak/>
        <w:t xml:space="preserve">La Tabla 3 presenta </w:t>
      </w:r>
      <w:r w:rsidRPr="00A51979">
        <w:rPr>
          <w:rFonts w:asciiTheme="minorHAnsi" w:eastAsia="Arial" w:hAnsiTheme="minorHAnsi" w:cstheme="minorHAnsi"/>
          <w:b/>
          <w:bCs/>
          <w:sz w:val="24"/>
          <w:szCs w:val="24"/>
          <w:lang w:val="es-ES"/>
        </w:rPr>
        <w:t>indicadores de abuso</w:t>
      </w:r>
      <w:r w:rsidRPr="00A51979">
        <w:rPr>
          <w:rFonts w:asciiTheme="minorHAnsi" w:eastAsia="Arial" w:hAnsiTheme="minorHAnsi" w:cstheme="minorHAnsi"/>
          <w:sz w:val="24"/>
          <w:szCs w:val="24"/>
          <w:lang w:val="es-ES"/>
        </w:rPr>
        <w:t>. De acuerdo con los estándares internacionales propuestos, la proporción de homicidios causados ​​por agentes estatales (A-1) no debe exceder el 10%. Asimismo, la relación entre civiles muertos por agentes estatales y agentes estatales muertos en homicidios (A-2) no debe exceder el valor de 10, ya que</w:t>
      </w:r>
      <w:r w:rsidRPr="00A51979">
        <w:rPr>
          <w:rFonts w:asciiTheme="minorHAnsi" w:eastAsia="Arial" w:hAnsiTheme="minorHAnsi" w:cstheme="minorHAnsi"/>
          <w:sz w:val="24"/>
          <w:szCs w:val="24"/>
          <w:lang w:val="es-ES"/>
        </w:rPr>
        <w:t>,</w:t>
      </w:r>
      <w:r w:rsidRPr="00A51979">
        <w:rPr>
          <w:rFonts w:asciiTheme="minorHAnsi" w:eastAsia="Arial" w:hAnsiTheme="minorHAnsi" w:cstheme="minorHAnsi"/>
          <w:sz w:val="24"/>
          <w:szCs w:val="24"/>
          <w:lang w:val="es-ES"/>
        </w:rPr>
        <w:t xml:space="preserve"> cuando lo hace, la letalidad causada por agentes del orden no puede justificarse razonablemente en función de los riesgos a los que se enfrentan. El índice de letalidad (A-3), es decir, la relación entre el número de civiles muertos y el número de civiles heridos, debe estar siempre por debajo de 1. En otras palabras, un uso moderado y proporcional de la fuerza letal debe producir más </w:t>
      </w:r>
      <w:r w:rsidRPr="00A51979">
        <w:rPr>
          <w:rFonts w:asciiTheme="minorHAnsi" w:eastAsia="Arial" w:hAnsiTheme="minorHAnsi" w:cstheme="minorHAnsi"/>
          <w:sz w:val="24"/>
          <w:szCs w:val="24"/>
          <w:lang w:val="es-ES"/>
        </w:rPr>
        <w:t>víctimas</w:t>
      </w:r>
      <w:r w:rsidRPr="00A51979">
        <w:rPr>
          <w:rFonts w:asciiTheme="minorHAnsi" w:eastAsia="Arial" w:hAnsiTheme="minorHAnsi" w:cstheme="minorHAnsi"/>
          <w:sz w:val="24"/>
          <w:szCs w:val="24"/>
          <w:lang w:val="es-ES"/>
        </w:rPr>
        <w:t xml:space="preserve"> no letales (heridos) que fatales (muertos). El índice de letalidad (A-4), la relación entre el índice de letalidad contra civiles y el índice de letalidad contra </w:t>
      </w:r>
      <w:r w:rsidR="00B842B0" w:rsidRPr="00A51979">
        <w:rPr>
          <w:rFonts w:asciiTheme="minorHAnsi" w:eastAsia="Arial" w:hAnsiTheme="minorHAnsi" w:cstheme="minorHAnsi"/>
          <w:sz w:val="24"/>
          <w:szCs w:val="24"/>
          <w:lang w:val="es-ES"/>
        </w:rPr>
        <w:t>agentes de la ley</w:t>
      </w:r>
      <w:r w:rsidRPr="00A51979">
        <w:rPr>
          <w:rFonts w:asciiTheme="minorHAnsi" w:eastAsia="Arial" w:hAnsiTheme="minorHAnsi" w:cstheme="minorHAnsi"/>
          <w:sz w:val="24"/>
          <w:szCs w:val="24"/>
          <w:lang w:val="es-ES"/>
        </w:rPr>
        <w:t xml:space="preserve">, no tiene un umbral predefinido, pero cuanto mayor sea el valor, mayor será la certeza de que se han producido abusos </w:t>
      </w:r>
      <w:r w:rsidR="00B842B0" w:rsidRPr="00A51979">
        <w:rPr>
          <w:rFonts w:asciiTheme="minorHAnsi" w:eastAsia="Arial" w:hAnsiTheme="minorHAnsi" w:cstheme="minorHAnsi"/>
          <w:sz w:val="24"/>
          <w:szCs w:val="24"/>
          <w:lang w:val="es-ES"/>
        </w:rPr>
        <w:t>por parte de los agentes</w:t>
      </w:r>
      <w:r w:rsidRPr="00A51979">
        <w:rPr>
          <w:rFonts w:asciiTheme="minorHAnsi" w:eastAsia="Arial" w:hAnsiTheme="minorHAnsi" w:cstheme="minorHAnsi"/>
          <w:sz w:val="24"/>
          <w:szCs w:val="24"/>
          <w:lang w:val="es-ES"/>
        </w:rPr>
        <w:t>.</w:t>
      </w:r>
    </w:p>
    <w:p w14:paraId="260231B2" w14:textId="3EF29399" w:rsidR="005563C0" w:rsidRPr="00A51979" w:rsidRDefault="005563C0" w:rsidP="00CC6906">
      <w:pPr>
        <w:spacing w:line="360" w:lineRule="auto"/>
        <w:ind w:firstLine="708"/>
        <w:jc w:val="both"/>
        <w:rPr>
          <w:rFonts w:asciiTheme="minorHAnsi" w:eastAsia="Arial" w:hAnsiTheme="minorHAnsi" w:cstheme="minorHAnsi"/>
          <w:sz w:val="24"/>
          <w:szCs w:val="24"/>
          <w:lang w:val="es-ES"/>
        </w:rPr>
      </w:pPr>
    </w:p>
    <w:p w14:paraId="0000029A" w14:textId="702387BD" w:rsidR="00AD3253" w:rsidRPr="00A51979" w:rsidRDefault="00A73061" w:rsidP="001F79D8">
      <w:pPr>
        <w:spacing w:after="0" w:line="240" w:lineRule="auto"/>
        <w:jc w:val="center"/>
        <w:rPr>
          <w:b/>
          <w:color w:val="000000"/>
          <w:sz w:val="24"/>
          <w:szCs w:val="24"/>
          <w:lang w:val="es-ES"/>
        </w:rPr>
      </w:pPr>
      <w:r w:rsidRPr="00A51979">
        <w:rPr>
          <w:rFonts w:ascii="Arial" w:eastAsia="Arial" w:hAnsi="Arial" w:cs="Arial"/>
          <w:b/>
          <w:bCs/>
          <w:sz w:val="24"/>
          <w:szCs w:val="24"/>
          <w:lang w:val="es-ES"/>
        </w:rPr>
        <w:t>TABL</w:t>
      </w:r>
      <w:r w:rsidR="00B842B0" w:rsidRPr="00A51979">
        <w:rPr>
          <w:rFonts w:ascii="Arial" w:eastAsia="Arial" w:hAnsi="Arial" w:cs="Arial"/>
          <w:b/>
          <w:bCs/>
          <w:sz w:val="24"/>
          <w:szCs w:val="24"/>
          <w:lang w:val="es-ES"/>
        </w:rPr>
        <w:t>A</w:t>
      </w:r>
      <w:r w:rsidRPr="00A51979">
        <w:rPr>
          <w:rFonts w:ascii="Arial" w:eastAsia="Arial" w:hAnsi="Arial" w:cs="Arial"/>
          <w:b/>
          <w:bCs/>
          <w:sz w:val="24"/>
          <w:szCs w:val="24"/>
          <w:lang w:val="es-ES"/>
        </w:rPr>
        <w:t xml:space="preserve"> </w:t>
      </w:r>
      <w:r w:rsidR="008C0F61" w:rsidRPr="00A51979">
        <w:rPr>
          <w:rFonts w:ascii="Arial" w:eastAsia="Arial" w:hAnsi="Arial" w:cs="Arial"/>
          <w:b/>
          <w:bCs/>
          <w:sz w:val="24"/>
          <w:szCs w:val="24"/>
          <w:lang w:val="es-ES"/>
        </w:rPr>
        <w:t>3</w:t>
      </w:r>
      <w:r w:rsidRPr="00A51979">
        <w:rPr>
          <w:rFonts w:ascii="Arial" w:eastAsia="Arial" w:hAnsi="Arial" w:cs="Arial"/>
          <w:b/>
          <w:bCs/>
          <w:sz w:val="24"/>
          <w:szCs w:val="24"/>
          <w:lang w:val="es-ES"/>
        </w:rPr>
        <w:t>.  INDICA</w:t>
      </w:r>
      <w:r w:rsidR="00B842B0" w:rsidRPr="00A51979">
        <w:rPr>
          <w:rFonts w:ascii="Arial" w:eastAsia="Arial" w:hAnsi="Arial" w:cs="Arial"/>
          <w:b/>
          <w:bCs/>
          <w:sz w:val="24"/>
          <w:szCs w:val="24"/>
          <w:lang w:val="es-ES"/>
        </w:rPr>
        <w:t>D</w:t>
      </w:r>
      <w:r w:rsidRPr="00A51979">
        <w:rPr>
          <w:rFonts w:ascii="Arial" w:eastAsia="Arial" w:hAnsi="Arial" w:cs="Arial"/>
          <w:b/>
          <w:bCs/>
          <w:sz w:val="24"/>
          <w:szCs w:val="24"/>
          <w:lang w:val="es-ES"/>
        </w:rPr>
        <w:t>OR</w:t>
      </w:r>
      <w:r w:rsidR="00B842B0" w:rsidRPr="00A51979">
        <w:rPr>
          <w:rFonts w:ascii="Arial" w:eastAsia="Arial" w:hAnsi="Arial" w:cs="Arial"/>
          <w:b/>
          <w:bCs/>
          <w:sz w:val="24"/>
          <w:szCs w:val="24"/>
          <w:lang w:val="es-ES"/>
        </w:rPr>
        <w:t>E</w:t>
      </w:r>
      <w:r w:rsidRPr="00A51979">
        <w:rPr>
          <w:rFonts w:ascii="Arial" w:eastAsia="Arial" w:hAnsi="Arial" w:cs="Arial"/>
          <w:b/>
          <w:bCs/>
          <w:sz w:val="24"/>
          <w:szCs w:val="24"/>
          <w:lang w:val="es-ES"/>
        </w:rPr>
        <w:t xml:space="preserve">S </w:t>
      </w:r>
      <w:r w:rsidR="00B842B0" w:rsidRPr="00A51979">
        <w:rPr>
          <w:rFonts w:ascii="Arial" w:eastAsia="Arial" w:hAnsi="Arial" w:cs="Arial"/>
          <w:b/>
          <w:bCs/>
          <w:sz w:val="24"/>
          <w:szCs w:val="24"/>
          <w:lang w:val="es-ES"/>
        </w:rPr>
        <w:t>DE ABUSO POR PAÍS, AÑO Y FUENTE</w:t>
      </w:r>
    </w:p>
    <w:p w14:paraId="0000029B" w14:textId="77777777" w:rsidR="00AD3253" w:rsidRPr="00A51979" w:rsidRDefault="00AD3253" w:rsidP="00E271EE">
      <w:pPr>
        <w:spacing w:line="360" w:lineRule="auto"/>
        <w:jc w:val="both"/>
        <w:rPr>
          <w:rFonts w:ascii="Arial" w:eastAsia="Arial" w:hAnsi="Arial" w:cs="Arial"/>
          <w:sz w:val="24"/>
          <w:szCs w:val="24"/>
          <w:lang w:val="es-ES"/>
        </w:rPr>
      </w:pPr>
    </w:p>
    <w:tbl>
      <w:tblPr>
        <w:tblStyle w:val="a2"/>
        <w:tblW w:w="11880" w:type="dxa"/>
        <w:jc w:val="center"/>
        <w:tblInd w:w="0" w:type="dxa"/>
        <w:tblLayout w:type="fixed"/>
        <w:tblLook w:val="0400" w:firstRow="0" w:lastRow="0" w:firstColumn="0" w:lastColumn="0" w:noHBand="0" w:noVBand="1"/>
      </w:tblPr>
      <w:tblGrid>
        <w:gridCol w:w="1340"/>
        <w:gridCol w:w="923"/>
        <w:gridCol w:w="1134"/>
        <w:gridCol w:w="1134"/>
        <w:gridCol w:w="909"/>
        <w:gridCol w:w="920"/>
        <w:gridCol w:w="920"/>
        <w:gridCol w:w="920"/>
        <w:gridCol w:w="920"/>
        <w:gridCol w:w="920"/>
        <w:gridCol w:w="920"/>
        <w:gridCol w:w="920"/>
      </w:tblGrid>
      <w:tr w:rsidR="00AD3253" w:rsidRPr="00A51979" w14:paraId="6C2BA898" w14:textId="77777777" w:rsidTr="00B842B0">
        <w:trPr>
          <w:trHeight w:val="1164"/>
          <w:jc w:val="center"/>
        </w:trPr>
        <w:tc>
          <w:tcPr>
            <w:tcW w:w="1340" w:type="dxa"/>
            <w:vMerge w:val="restart"/>
            <w:tcBorders>
              <w:top w:val="single" w:sz="4" w:space="0" w:color="000000"/>
              <w:left w:val="single" w:sz="4" w:space="0" w:color="000000"/>
              <w:bottom w:val="single" w:sz="12" w:space="0" w:color="000000"/>
              <w:right w:val="single" w:sz="4" w:space="0" w:color="000000"/>
            </w:tcBorders>
            <w:shd w:val="clear" w:color="auto" w:fill="auto"/>
            <w:vAlign w:val="bottom"/>
          </w:tcPr>
          <w:p w14:paraId="0000029C" w14:textId="7B23360F" w:rsidR="00AD3253" w:rsidRPr="00A51979" w:rsidRDefault="00A73061">
            <w:pPr>
              <w:spacing w:after="0" w:line="240" w:lineRule="auto"/>
              <w:rPr>
                <w:color w:val="000000"/>
                <w:sz w:val="24"/>
                <w:szCs w:val="24"/>
                <w:lang w:val="es-ES"/>
              </w:rPr>
            </w:pPr>
            <w:bookmarkStart w:id="1" w:name="_heading=h.30j0zll" w:colFirst="0" w:colLast="0"/>
            <w:bookmarkEnd w:id="1"/>
            <w:r w:rsidRPr="00A51979">
              <w:rPr>
                <w:color w:val="000000"/>
                <w:sz w:val="24"/>
                <w:szCs w:val="24"/>
                <w:lang w:val="es-ES"/>
              </w:rPr>
              <w:t> </w:t>
            </w:r>
            <w:r w:rsidR="00B842B0" w:rsidRPr="00A51979">
              <w:rPr>
                <w:color w:val="000000"/>
                <w:sz w:val="24"/>
                <w:szCs w:val="24"/>
                <w:lang w:val="es-ES"/>
              </w:rPr>
              <w:t>PAÍS</w:t>
            </w:r>
          </w:p>
          <w:p w14:paraId="0000029D" w14:textId="77777777" w:rsidR="00AD3253" w:rsidRPr="00A51979" w:rsidRDefault="00A73061">
            <w:pPr>
              <w:spacing w:after="0" w:line="240" w:lineRule="auto"/>
              <w:jc w:val="center"/>
              <w:rPr>
                <w:color w:val="000000"/>
                <w:sz w:val="24"/>
                <w:szCs w:val="24"/>
                <w:lang w:val="es-ES"/>
              </w:rPr>
            </w:pPr>
            <w:r w:rsidRPr="00A51979">
              <w:rPr>
                <w:color w:val="000000"/>
                <w:sz w:val="24"/>
                <w:szCs w:val="24"/>
                <w:lang w:val="es-ES"/>
              </w:rPr>
              <w:t> </w:t>
            </w:r>
          </w:p>
        </w:tc>
        <w:tc>
          <w:tcPr>
            <w:tcW w:w="923" w:type="dxa"/>
            <w:tcBorders>
              <w:top w:val="single" w:sz="4" w:space="0" w:color="000000"/>
              <w:left w:val="nil"/>
              <w:right w:val="single" w:sz="4" w:space="0" w:color="000000"/>
            </w:tcBorders>
            <w:shd w:val="clear" w:color="auto" w:fill="auto"/>
            <w:vAlign w:val="bottom"/>
          </w:tcPr>
          <w:p w14:paraId="0000029E" w14:textId="77777777" w:rsidR="00AD3253" w:rsidRPr="00A51979" w:rsidRDefault="00A73061">
            <w:pPr>
              <w:spacing w:after="0" w:line="240" w:lineRule="auto"/>
              <w:rPr>
                <w:color w:val="000000"/>
                <w:sz w:val="24"/>
                <w:szCs w:val="24"/>
                <w:lang w:val="es-ES"/>
              </w:rPr>
            </w:pPr>
            <w:r w:rsidRPr="00A51979">
              <w:rPr>
                <w:color w:val="000000"/>
                <w:sz w:val="24"/>
                <w:szCs w:val="24"/>
                <w:lang w:val="es-ES"/>
              </w:rPr>
              <w:t> </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000029F" w14:textId="48A743D8"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A-1 % </w:t>
            </w:r>
            <w:r w:rsidR="00B842B0" w:rsidRPr="00A51979">
              <w:rPr>
                <w:b/>
                <w:color w:val="000000"/>
                <w:sz w:val="24"/>
                <w:szCs w:val="24"/>
                <w:lang w:val="es-ES"/>
              </w:rPr>
              <w:t>de homicidios cometidos por agentes del Estado</w:t>
            </w:r>
          </w:p>
        </w:tc>
        <w:tc>
          <w:tcPr>
            <w:tcW w:w="1829" w:type="dxa"/>
            <w:gridSpan w:val="2"/>
            <w:tcBorders>
              <w:top w:val="single" w:sz="4" w:space="0" w:color="000000"/>
              <w:left w:val="nil"/>
              <w:bottom w:val="single" w:sz="4" w:space="0" w:color="000000"/>
              <w:right w:val="single" w:sz="4" w:space="0" w:color="000000"/>
            </w:tcBorders>
            <w:shd w:val="clear" w:color="auto" w:fill="auto"/>
            <w:vAlign w:val="center"/>
          </w:tcPr>
          <w:p w14:paraId="000002A1" w14:textId="0D23CE41"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A-2 </w:t>
            </w:r>
            <w:r w:rsidR="00B842B0" w:rsidRPr="00A51979">
              <w:rPr>
                <w:b/>
                <w:color w:val="000000"/>
                <w:sz w:val="24"/>
                <w:szCs w:val="24"/>
                <w:lang w:val="es-ES"/>
              </w:rPr>
              <w:t>Razón entre CM y AM</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3" w14:textId="4263B785"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A-3 </w:t>
            </w:r>
            <w:r w:rsidR="00B842B0" w:rsidRPr="00A51979">
              <w:rPr>
                <w:b/>
                <w:color w:val="000000"/>
                <w:sz w:val="24"/>
                <w:szCs w:val="24"/>
                <w:lang w:val="es-ES"/>
              </w:rPr>
              <w:t>Índice de Letalidad para Civiles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5" w14:textId="10100C0E"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A-4 </w:t>
            </w:r>
            <w:r w:rsidR="00B842B0" w:rsidRPr="00A51979">
              <w:rPr>
                <w:b/>
                <w:color w:val="000000"/>
                <w:sz w:val="24"/>
                <w:szCs w:val="24"/>
                <w:lang w:val="es-ES"/>
              </w:rPr>
              <w:t>Razón de letalidades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tcPr>
          <w:p w14:paraId="000002A7" w14:textId="7F763D04"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 xml:space="preserve">A-5 </w:t>
            </w:r>
            <w:r w:rsidR="00B842B0" w:rsidRPr="00A51979">
              <w:rPr>
                <w:b/>
                <w:color w:val="000000"/>
                <w:sz w:val="24"/>
                <w:szCs w:val="24"/>
                <w:lang w:val="es-ES"/>
              </w:rPr>
              <w:t>Número medio de civiles muertos por incidente</w:t>
            </w:r>
          </w:p>
        </w:tc>
      </w:tr>
      <w:tr w:rsidR="00A51979" w:rsidRPr="00A51979" w14:paraId="61EFD09E" w14:textId="77777777" w:rsidTr="00B842B0">
        <w:trPr>
          <w:trHeight w:val="636"/>
          <w:jc w:val="center"/>
        </w:trPr>
        <w:tc>
          <w:tcPr>
            <w:tcW w:w="1340" w:type="dxa"/>
            <w:vMerge/>
            <w:tcBorders>
              <w:top w:val="single" w:sz="4" w:space="0" w:color="000000"/>
              <w:left w:val="single" w:sz="4" w:space="0" w:color="000000"/>
              <w:bottom w:val="single" w:sz="12" w:space="0" w:color="000000"/>
              <w:right w:val="single" w:sz="4" w:space="0" w:color="000000"/>
            </w:tcBorders>
            <w:shd w:val="clear" w:color="auto" w:fill="auto"/>
            <w:vAlign w:val="bottom"/>
          </w:tcPr>
          <w:p w14:paraId="000002A9" w14:textId="77777777" w:rsidR="00A51979" w:rsidRPr="00A51979" w:rsidRDefault="00A51979" w:rsidP="00A51979">
            <w:pPr>
              <w:widowControl w:val="0"/>
              <w:pBdr>
                <w:top w:val="nil"/>
                <w:left w:val="nil"/>
                <w:bottom w:val="nil"/>
                <w:right w:val="nil"/>
                <w:between w:val="nil"/>
              </w:pBdr>
              <w:spacing w:after="0" w:line="276" w:lineRule="auto"/>
              <w:rPr>
                <w:b/>
                <w:color w:val="000000"/>
                <w:sz w:val="24"/>
                <w:szCs w:val="24"/>
                <w:lang w:val="es-ES"/>
              </w:rPr>
            </w:pPr>
          </w:p>
        </w:tc>
        <w:tc>
          <w:tcPr>
            <w:tcW w:w="923" w:type="dxa"/>
            <w:tcBorders>
              <w:top w:val="nil"/>
              <w:left w:val="nil"/>
              <w:bottom w:val="single" w:sz="12" w:space="0" w:color="000000"/>
              <w:right w:val="single" w:sz="4" w:space="0" w:color="000000"/>
            </w:tcBorders>
            <w:shd w:val="clear" w:color="auto" w:fill="auto"/>
            <w:vAlign w:val="center"/>
          </w:tcPr>
          <w:p w14:paraId="000002AA" w14:textId="77777777" w:rsidR="00A51979" w:rsidRPr="00A51979" w:rsidRDefault="00A51979" w:rsidP="00A51979">
            <w:pPr>
              <w:spacing w:after="0" w:line="240" w:lineRule="auto"/>
              <w:jc w:val="center"/>
              <w:rPr>
                <w:b/>
                <w:color w:val="000000"/>
                <w:sz w:val="24"/>
                <w:szCs w:val="24"/>
                <w:lang w:val="es-ES"/>
              </w:rPr>
            </w:pPr>
            <w:r w:rsidRPr="00A51979">
              <w:rPr>
                <w:b/>
                <w:color w:val="000000"/>
                <w:sz w:val="24"/>
                <w:szCs w:val="24"/>
                <w:lang w:val="es-ES"/>
              </w:rPr>
              <w:t>YEAR</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2AB" w14:textId="6DBD338B"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 xml:space="preserve">Fuente Oficial </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2AC" w14:textId="5D8B9CE6"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Fuente de prensa</w:t>
            </w:r>
          </w:p>
        </w:tc>
        <w:tc>
          <w:tcPr>
            <w:tcW w:w="909" w:type="dxa"/>
            <w:tcBorders>
              <w:top w:val="single" w:sz="4" w:space="0" w:color="000000"/>
              <w:left w:val="nil"/>
              <w:bottom w:val="single" w:sz="12" w:space="0" w:color="000000"/>
              <w:right w:val="single" w:sz="4" w:space="0" w:color="000000"/>
            </w:tcBorders>
            <w:shd w:val="clear" w:color="auto" w:fill="auto"/>
            <w:vAlign w:val="bottom"/>
          </w:tcPr>
          <w:p w14:paraId="000002AD" w14:textId="0507B67B"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E" w14:textId="0577F870"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AF" w14:textId="17367ADB"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0" w14:textId="35161B78"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1" w14:textId="50624F11"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2" w14:textId="59B7325C"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Fuente de prensa</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3" w14:textId="18883894"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 xml:space="preserve">Fuente Oficial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B4" w14:textId="43A14C99" w:rsidR="00A51979" w:rsidRPr="00A51979" w:rsidRDefault="00A51979" w:rsidP="00A51979">
            <w:pPr>
              <w:spacing w:after="0" w:line="240" w:lineRule="auto"/>
              <w:jc w:val="center"/>
              <w:rPr>
                <w:color w:val="000000"/>
                <w:sz w:val="24"/>
                <w:szCs w:val="24"/>
                <w:lang w:val="es-ES"/>
              </w:rPr>
            </w:pPr>
            <w:r w:rsidRPr="00A51979">
              <w:rPr>
                <w:bCs/>
                <w:color w:val="000000"/>
                <w:sz w:val="24"/>
                <w:szCs w:val="24"/>
                <w:lang w:val="es-ES"/>
              </w:rPr>
              <w:t>Fuente de prensa</w:t>
            </w:r>
          </w:p>
        </w:tc>
      </w:tr>
      <w:tr w:rsidR="00AD3253" w:rsidRPr="00A51979" w14:paraId="482331E9"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B5" w14:textId="2BA06E70" w:rsidR="00AD3253" w:rsidRPr="00A51979" w:rsidRDefault="00A73061">
            <w:pPr>
              <w:spacing w:after="0" w:line="240" w:lineRule="auto"/>
              <w:rPr>
                <w:b/>
                <w:color w:val="000000"/>
                <w:sz w:val="24"/>
                <w:szCs w:val="24"/>
                <w:lang w:val="es-ES"/>
              </w:rPr>
            </w:pPr>
            <w:r w:rsidRPr="00A51979">
              <w:rPr>
                <w:b/>
                <w:color w:val="000000"/>
                <w:sz w:val="24"/>
                <w:szCs w:val="24"/>
                <w:lang w:val="es-ES"/>
              </w:rPr>
              <w:t>Bra</w:t>
            </w:r>
            <w:r w:rsidR="00B842B0" w:rsidRPr="00A51979">
              <w:rPr>
                <w:b/>
                <w:color w:val="000000"/>
                <w:sz w:val="24"/>
                <w:szCs w:val="24"/>
                <w:lang w:val="es-ES"/>
              </w:rPr>
              <w:t>s</w:t>
            </w:r>
            <w:r w:rsidRPr="00A51979">
              <w:rPr>
                <w:b/>
                <w:color w:val="000000"/>
                <w:sz w:val="24"/>
                <w:szCs w:val="24"/>
                <w:lang w:val="es-ES"/>
              </w:rPr>
              <w:t>il</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2B6"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2B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9.10%</w:t>
            </w:r>
          </w:p>
        </w:tc>
        <w:tc>
          <w:tcPr>
            <w:tcW w:w="1134" w:type="dxa"/>
            <w:tcBorders>
              <w:top w:val="single" w:sz="12" w:space="0" w:color="000000"/>
              <w:left w:val="nil"/>
              <w:bottom w:val="single" w:sz="4" w:space="0" w:color="000000"/>
              <w:right w:val="single" w:sz="4" w:space="0" w:color="000000"/>
            </w:tcBorders>
            <w:shd w:val="clear" w:color="auto" w:fill="auto"/>
            <w:vAlign w:val="bottom"/>
          </w:tcPr>
          <w:p w14:paraId="000002B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12" w:space="0" w:color="000000"/>
              <w:left w:val="nil"/>
              <w:bottom w:val="single" w:sz="4" w:space="0" w:color="000000"/>
              <w:right w:val="single" w:sz="4" w:space="0" w:color="000000"/>
            </w:tcBorders>
            <w:shd w:val="clear" w:color="auto" w:fill="auto"/>
            <w:vAlign w:val="center"/>
          </w:tcPr>
          <w:p w14:paraId="000002B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69.40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E"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B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C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093EA2CC"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C1"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2C2"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2C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11.20%</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2C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2C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114.10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C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42F815D8"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CD"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Chile</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2CE"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bottom"/>
          </w:tcPr>
          <w:p w14:paraId="000002C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2D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2.00%</w:t>
            </w:r>
          </w:p>
        </w:tc>
        <w:tc>
          <w:tcPr>
            <w:tcW w:w="909" w:type="dxa"/>
            <w:tcBorders>
              <w:top w:val="single" w:sz="12" w:space="0" w:color="000000"/>
              <w:left w:val="nil"/>
              <w:bottom w:val="single" w:sz="4" w:space="0" w:color="000000"/>
              <w:right w:val="single" w:sz="4" w:space="0" w:color="000000"/>
            </w:tcBorders>
            <w:shd w:val="clear" w:color="auto" w:fill="auto"/>
            <w:vAlign w:val="bottom"/>
          </w:tcPr>
          <w:p w14:paraId="000002D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18.00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0.72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D6"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10.50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2D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1.20</w:t>
            </w:r>
          </w:p>
        </w:tc>
      </w:tr>
      <w:tr w:rsidR="00AD3253" w:rsidRPr="00A51979" w14:paraId="426ADFFA"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D9"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2DA"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2D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2D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2.40%</w:t>
            </w:r>
          </w:p>
        </w:tc>
        <w:tc>
          <w:tcPr>
            <w:tcW w:w="909" w:type="dxa"/>
            <w:tcBorders>
              <w:top w:val="single" w:sz="4" w:space="0" w:color="000000"/>
              <w:left w:val="nil"/>
              <w:bottom w:val="single" w:sz="12" w:space="0" w:color="000000"/>
              <w:right w:val="single" w:sz="4" w:space="0" w:color="000000"/>
            </w:tcBorders>
            <w:shd w:val="clear" w:color="auto" w:fill="auto"/>
            <w:vAlign w:val="bottom"/>
          </w:tcPr>
          <w:p w14:paraId="000002D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DE"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sz w:val="24"/>
                <w:szCs w:val="24"/>
                <w:lang w:val="es-ES"/>
              </w:rPr>
              <w:t>-</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D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E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0.24</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E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2E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1.00</w:t>
            </w:r>
          </w:p>
        </w:tc>
      </w:tr>
      <w:tr w:rsidR="00AD3253" w:rsidRPr="00A51979" w14:paraId="191F51DD"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E5"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Colombia</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2E6"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2E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2E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w:t>
            </w:r>
          </w:p>
        </w:tc>
        <w:tc>
          <w:tcPr>
            <w:tcW w:w="909" w:type="dxa"/>
            <w:tcBorders>
              <w:top w:val="single" w:sz="12" w:space="0" w:color="000000"/>
              <w:left w:val="nil"/>
              <w:bottom w:val="single" w:sz="4" w:space="0" w:color="000000"/>
              <w:right w:val="single" w:sz="4" w:space="0" w:color="000000"/>
            </w:tcBorders>
            <w:shd w:val="clear" w:color="auto" w:fill="auto"/>
            <w:vAlign w:val="center"/>
          </w:tcPr>
          <w:p w14:paraId="000002E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1.80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A"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E"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1.4</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E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2F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0.6</w:t>
            </w:r>
          </w:p>
        </w:tc>
      </w:tr>
      <w:tr w:rsidR="00AD3253" w:rsidRPr="00A51979" w14:paraId="61944F2B"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2F1"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2F2"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2F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2F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2F5" w14:textId="653F9EF3" w:rsidR="00AD3253" w:rsidRPr="00A51979" w:rsidRDefault="007D0A2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1.80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6"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0.25</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A"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2.3</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2F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0.7</w:t>
            </w:r>
          </w:p>
        </w:tc>
      </w:tr>
      <w:tr w:rsidR="00AD3253" w:rsidRPr="00A51979" w14:paraId="11AE1431"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2FD"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El Salvador</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2FE"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2F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6.40%</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0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1.90%</w:t>
            </w:r>
          </w:p>
        </w:tc>
        <w:tc>
          <w:tcPr>
            <w:tcW w:w="909" w:type="dxa"/>
            <w:tcBorders>
              <w:top w:val="single" w:sz="12" w:space="0" w:color="000000"/>
              <w:left w:val="nil"/>
              <w:bottom w:val="single" w:sz="4" w:space="0" w:color="000000"/>
              <w:right w:val="single" w:sz="4" w:space="0" w:color="000000"/>
            </w:tcBorders>
            <w:shd w:val="clear" w:color="auto" w:fill="auto"/>
            <w:vAlign w:val="center"/>
          </w:tcPr>
          <w:p w14:paraId="0000030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35.5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20.67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2.67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5.85</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6"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103.33</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0.8</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0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0.22</w:t>
            </w:r>
          </w:p>
        </w:tc>
      </w:tr>
      <w:tr w:rsidR="00AD3253" w:rsidRPr="00A51979" w14:paraId="5E496108"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09"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30A"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0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8.10%</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0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2.20%</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30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0E"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0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2.6</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2.79</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7.18</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12"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1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0.2</w:t>
            </w:r>
          </w:p>
        </w:tc>
      </w:tr>
      <w:tr w:rsidR="00AD3253" w:rsidRPr="00A51979" w14:paraId="401C69D1"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15"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Jamaica</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316"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1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9.60%</w:t>
            </w:r>
          </w:p>
        </w:tc>
        <w:tc>
          <w:tcPr>
            <w:tcW w:w="1134" w:type="dxa"/>
            <w:tcBorders>
              <w:top w:val="single" w:sz="12" w:space="0" w:color="000000"/>
              <w:left w:val="nil"/>
              <w:bottom w:val="single" w:sz="4" w:space="0" w:color="000000"/>
              <w:right w:val="single" w:sz="4" w:space="0" w:color="000000"/>
            </w:tcBorders>
            <w:shd w:val="clear" w:color="auto" w:fill="auto"/>
            <w:vAlign w:val="bottom"/>
          </w:tcPr>
          <w:p w14:paraId="0000031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12" w:space="0" w:color="000000"/>
              <w:left w:val="nil"/>
              <w:bottom w:val="single" w:sz="4" w:space="0" w:color="000000"/>
              <w:right w:val="single" w:sz="4" w:space="0" w:color="000000"/>
            </w:tcBorders>
            <w:shd w:val="clear" w:color="auto" w:fill="auto"/>
            <w:vAlign w:val="bottom"/>
          </w:tcPr>
          <w:p w14:paraId="0000031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1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1.63</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1E"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1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0.12</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2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1D143EB6"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21"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322"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2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6.03%</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32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32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86.0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1.03</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3.10</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2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0.07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2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2CB6800B"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2D" w14:textId="32133317" w:rsidR="00AD3253" w:rsidRPr="00A51979" w:rsidRDefault="00A73061">
            <w:pPr>
              <w:spacing w:after="0" w:line="240" w:lineRule="auto"/>
              <w:rPr>
                <w:b/>
                <w:color w:val="000000"/>
                <w:sz w:val="24"/>
                <w:szCs w:val="24"/>
                <w:lang w:val="es-ES"/>
              </w:rPr>
            </w:pPr>
            <w:r w:rsidRPr="00A51979">
              <w:rPr>
                <w:b/>
                <w:color w:val="000000"/>
                <w:sz w:val="24"/>
                <w:szCs w:val="24"/>
                <w:lang w:val="es-ES"/>
              </w:rPr>
              <w:t>M</w:t>
            </w:r>
            <w:r w:rsidR="00B004D0">
              <w:rPr>
                <w:b/>
                <w:color w:val="000000"/>
                <w:sz w:val="24"/>
                <w:szCs w:val="24"/>
                <w:lang w:val="es-ES"/>
              </w:rPr>
              <w:t>é</w:t>
            </w:r>
            <w:r w:rsidRPr="00A51979">
              <w:rPr>
                <w:b/>
                <w:color w:val="000000"/>
                <w:sz w:val="24"/>
                <w:szCs w:val="24"/>
                <w:lang w:val="es-ES"/>
              </w:rPr>
              <w:t>xico</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32E"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2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1.34%</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3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1.33%</w:t>
            </w:r>
          </w:p>
        </w:tc>
        <w:tc>
          <w:tcPr>
            <w:tcW w:w="909" w:type="dxa"/>
            <w:tcBorders>
              <w:top w:val="single" w:sz="12" w:space="0" w:color="000000"/>
              <w:left w:val="nil"/>
              <w:bottom w:val="single" w:sz="4" w:space="0" w:color="000000"/>
              <w:right w:val="single" w:sz="4" w:space="0" w:color="000000"/>
            </w:tcBorders>
            <w:shd w:val="clear" w:color="auto" w:fill="auto"/>
            <w:vAlign w:val="center"/>
          </w:tcPr>
          <w:p w14:paraId="0000033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2.64</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1.72</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2.40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2.50</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3.87</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36"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3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3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1.40</w:t>
            </w:r>
          </w:p>
        </w:tc>
      </w:tr>
      <w:tr w:rsidR="00AD3253" w:rsidRPr="00A51979" w14:paraId="705AFB1D"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39"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33A"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3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1.08%</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3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1.14%</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33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2.67</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E"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1.60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3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2.30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1.90</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2.72</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4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2.57</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4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4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1.30</w:t>
            </w:r>
          </w:p>
        </w:tc>
      </w:tr>
      <w:tr w:rsidR="00AD3253" w:rsidRPr="00A51979" w14:paraId="6D606E8F" w14:textId="77777777" w:rsidTr="00B842B0">
        <w:trPr>
          <w:trHeight w:val="312"/>
          <w:jc w:val="center"/>
        </w:trPr>
        <w:tc>
          <w:tcPr>
            <w:tcW w:w="134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00000345"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Trinidad &amp; Tobago</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346"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4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9.29%</w:t>
            </w:r>
          </w:p>
        </w:tc>
        <w:tc>
          <w:tcPr>
            <w:tcW w:w="1134" w:type="dxa"/>
            <w:tcBorders>
              <w:top w:val="single" w:sz="12" w:space="0" w:color="000000"/>
              <w:left w:val="nil"/>
              <w:bottom w:val="single" w:sz="4" w:space="0" w:color="000000"/>
              <w:right w:val="single" w:sz="4" w:space="0" w:color="000000"/>
            </w:tcBorders>
            <w:shd w:val="clear" w:color="auto" w:fill="auto"/>
            <w:vAlign w:val="bottom"/>
          </w:tcPr>
          <w:p w14:paraId="0000034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12" w:space="0" w:color="000000"/>
              <w:left w:val="nil"/>
              <w:bottom w:val="single" w:sz="4" w:space="0" w:color="000000"/>
              <w:right w:val="single" w:sz="4" w:space="0" w:color="000000"/>
            </w:tcBorders>
            <w:shd w:val="clear" w:color="auto" w:fill="auto"/>
            <w:vAlign w:val="center"/>
          </w:tcPr>
          <w:p w14:paraId="0000034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6.00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1.30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0.98</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4E"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4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0.76</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50"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277E5ADD" w14:textId="77777777" w:rsidTr="00B842B0">
        <w:trPr>
          <w:trHeight w:val="312"/>
          <w:jc w:val="center"/>
        </w:trPr>
        <w:tc>
          <w:tcPr>
            <w:tcW w:w="134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00000351"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000000"/>
                <w:sz w:val="24"/>
                <w:szCs w:val="24"/>
                <w:lang w:val="es-ES"/>
              </w:rPr>
            </w:pPr>
          </w:p>
        </w:tc>
        <w:tc>
          <w:tcPr>
            <w:tcW w:w="923" w:type="dxa"/>
            <w:tcBorders>
              <w:top w:val="single" w:sz="4" w:space="0" w:color="000000"/>
              <w:left w:val="nil"/>
              <w:bottom w:val="single" w:sz="12" w:space="0" w:color="000000"/>
              <w:right w:val="single" w:sz="4" w:space="0" w:color="000000"/>
            </w:tcBorders>
            <w:shd w:val="clear" w:color="auto" w:fill="auto"/>
            <w:vAlign w:val="bottom"/>
          </w:tcPr>
          <w:p w14:paraId="00000352"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tcPr>
          <w:p w14:paraId="0000035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7.99%</w:t>
            </w:r>
          </w:p>
        </w:tc>
        <w:tc>
          <w:tcPr>
            <w:tcW w:w="1134" w:type="dxa"/>
            <w:tcBorders>
              <w:top w:val="single" w:sz="4" w:space="0" w:color="000000"/>
              <w:left w:val="nil"/>
              <w:bottom w:val="single" w:sz="12" w:space="0" w:color="000000"/>
              <w:right w:val="single" w:sz="4" w:space="0" w:color="000000"/>
            </w:tcBorders>
            <w:shd w:val="clear" w:color="auto" w:fill="auto"/>
            <w:vAlign w:val="bottom"/>
          </w:tcPr>
          <w:p w14:paraId="00000354"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09" w:type="dxa"/>
            <w:tcBorders>
              <w:top w:val="single" w:sz="4" w:space="0" w:color="000000"/>
              <w:left w:val="nil"/>
              <w:bottom w:val="single" w:sz="12" w:space="0" w:color="000000"/>
              <w:right w:val="single" w:sz="4" w:space="0" w:color="000000"/>
            </w:tcBorders>
            <w:shd w:val="clear" w:color="auto" w:fill="auto"/>
            <w:vAlign w:val="center"/>
          </w:tcPr>
          <w:p w14:paraId="0000035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10.75</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6"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1.59</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8"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9"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3.18</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A"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4" w:space="0" w:color="000000"/>
              <w:left w:val="nil"/>
              <w:bottom w:val="single" w:sz="12" w:space="0" w:color="000000"/>
              <w:right w:val="single" w:sz="4" w:space="0" w:color="000000"/>
            </w:tcBorders>
            <w:shd w:val="clear" w:color="auto" w:fill="auto"/>
            <w:vAlign w:val="center"/>
          </w:tcPr>
          <w:p w14:paraId="0000035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0.75</w:t>
            </w:r>
          </w:p>
        </w:tc>
        <w:tc>
          <w:tcPr>
            <w:tcW w:w="920" w:type="dxa"/>
            <w:tcBorders>
              <w:top w:val="single" w:sz="4" w:space="0" w:color="000000"/>
              <w:left w:val="nil"/>
              <w:bottom w:val="single" w:sz="12" w:space="0" w:color="000000"/>
              <w:right w:val="single" w:sz="4" w:space="0" w:color="000000"/>
            </w:tcBorders>
            <w:shd w:val="clear" w:color="auto" w:fill="auto"/>
            <w:vAlign w:val="bottom"/>
          </w:tcPr>
          <w:p w14:paraId="0000035C"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r>
      <w:tr w:rsidR="00AD3253" w:rsidRPr="00A51979" w14:paraId="35708DF4" w14:textId="77777777" w:rsidTr="00B842B0">
        <w:trPr>
          <w:trHeight w:val="312"/>
          <w:jc w:val="center"/>
        </w:trPr>
        <w:tc>
          <w:tcPr>
            <w:tcW w:w="134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0000035D" w14:textId="77777777" w:rsidR="00AD3253" w:rsidRPr="00A51979" w:rsidRDefault="00A73061">
            <w:pPr>
              <w:spacing w:after="0" w:line="240" w:lineRule="auto"/>
              <w:rPr>
                <w:b/>
                <w:color w:val="000000"/>
                <w:sz w:val="24"/>
                <w:szCs w:val="24"/>
                <w:lang w:val="es-ES"/>
              </w:rPr>
            </w:pPr>
            <w:r w:rsidRPr="00A51979">
              <w:rPr>
                <w:b/>
                <w:color w:val="000000"/>
                <w:sz w:val="24"/>
                <w:szCs w:val="24"/>
                <w:lang w:val="es-ES"/>
              </w:rPr>
              <w:t>Venezuela</w:t>
            </w:r>
          </w:p>
        </w:tc>
        <w:tc>
          <w:tcPr>
            <w:tcW w:w="923" w:type="dxa"/>
            <w:tcBorders>
              <w:top w:val="single" w:sz="12" w:space="0" w:color="000000"/>
              <w:left w:val="nil"/>
              <w:bottom w:val="single" w:sz="4" w:space="0" w:color="000000"/>
              <w:right w:val="single" w:sz="4" w:space="0" w:color="000000"/>
            </w:tcBorders>
            <w:shd w:val="clear" w:color="auto" w:fill="auto"/>
            <w:vAlign w:val="bottom"/>
          </w:tcPr>
          <w:p w14:paraId="0000035E"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2018</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5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33.30%</w:t>
            </w:r>
          </w:p>
        </w:tc>
        <w:tc>
          <w:tcPr>
            <w:tcW w:w="1134" w:type="dxa"/>
            <w:tcBorders>
              <w:top w:val="single" w:sz="12" w:space="0" w:color="000000"/>
              <w:left w:val="nil"/>
              <w:bottom w:val="single" w:sz="4" w:space="0" w:color="000000"/>
              <w:right w:val="single" w:sz="4" w:space="0" w:color="000000"/>
            </w:tcBorders>
            <w:shd w:val="clear" w:color="auto" w:fill="auto"/>
            <w:vAlign w:val="center"/>
          </w:tcPr>
          <w:p w14:paraId="0000036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15.40%</w:t>
            </w:r>
          </w:p>
        </w:tc>
        <w:tc>
          <w:tcPr>
            <w:tcW w:w="909" w:type="dxa"/>
            <w:tcBorders>
              <w:top w:val="single" w:sz="12" w:space="0" w:color="000000"/>
              <w:left w:val="nil"/>
              <w:bottom w:val="single" w:sz="4" w:space="0" w:color="000000"/>
              <w:right w:val="single" w:sz="4" w:space="0" w:color="000000"/>
            </w:tcBorders>
            <w:shd w:val="clear" w:color="auto" w:fill="auto"/>
            <w:vAlign w:val="bottom"/>
          </w:tcPr>
          <w:p w14:paraId="0000036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34.00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56.80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5"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center"/>
          </w:tcPr>
          <w:p w14:paraId="00000366"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43.70</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7"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single" w:sz="12" w:space="0" w:color="000000"/>
              <w:left w:val="nil"/>
              <w:bottom w:val="single" w:sz="4" w:space="0" w:color="000000"/>
              <w:right w:val="single" w:sz="4" w:space="0" w:color="000000"/>
            </w:tcBorders>
            <w:shd w:val="clear" w:color="auto" w:fill="auto"/>
            <w:vAlign w:val="bottom"/>
          </w:tcPr>
          <w:p w14:paraId="00000368"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1.50</w:t>
            </w:r>
          </w:p>
        </w:tc>
      </w:tr>
      <w:tr w:rsidR="00AD3253" w:rsidRPr="00A51979" w14:paraId="3A028FED" w14:textId="77777777" w:rsidTr="00B842B0">
        <w:trPr>
          <w:trHeight w:val="312"/>
          <w:jc w:val="center"/>
        </w:trPr>
        <w:tc>
          <w:tcPr>
            <w:tcW w:w="134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14:paraId="00000369" w14:textId="77777777" w:rsidR="00AD3253" w:rsidRPr="00A51979" w:rsidRDefault="00AD3253">
            <w:pPr>
              <w:widowControl w:val="0"/>
              <w:pBdr>
                <w:top w:val="nil"/>
                <w:left w:val="nil"/>
                <w:bottom w:val="nil"/>
                <w:right w:val="nil"/>
                <w:between w:val="nil"/>
              </w:pBdr>
              <w:spacing w:after="0" w:line="276" w:lineRule="auto"/>
              <w:rPr>
                <w:rFonts w:ascii="Cambria" w:eastAsia="Cambria" w:hAnsi="Cambria" w:cs="Cambria"/>
                <w:b/>
                <w:color w:val="FF0000"/>
                <w:sz w:val="24"/>
                <w:szCs w:val="24"/>
                <w:lang w:val="es-ES"/>
              </w:rPr>
            </w:pPr>
          </w:p>
        </w:tc>
        <w:tc>
          <w:tcPr>
            <w:tcW w:w="923" w:type="dxa"/>
            <w:tcBorders>
              <w:top w:val="nil"/>
              <w:left w:val="nil"/>
              <w:bottom w:val="single" w:sz="4" w:space="0" w:color="000000"/>
              <w:right w:val="single" w:sz="4" w:space="0" w:color="000000"/>
            </w:tcBorders>
            <w:shd w:val="clear" w:color="auto" w:fill="auto"/>
            <w:vAlign w:val="bottom"/>
          </w:tcPr>
          <w:p w14:paraId="0000036A" w14:textId="77777777" w:rsidR="00AD3253" w:rsidRPr="00A51979" w:rsidRDefault="00A73061">
            <w:pPr>
              <w:spacing w:after="0" w:line="240" w:lineRule="auto"/>
              <w:jc w:val="center"/>
              <w:rPr>
                <w:b/>
                <w:color w:val="000000"/>
                <w:sz w:val="24"/>
                <w:szCs w:val="24"/>
                <w:lang w:val="es-ES"/>
              </w:rPr>
            </w:pPr>
            <w:r w:rsidRPr="00A51979">
              <w:rPr>
                <w:b/>
                <w:color w:val="000000"/>
                <w:sz w:val="24"/>
                <w:szCs w:val="24"/>
                <w:lang w:val="es-ES"/>
              </w:rPr>
              <w:t>2019</w:t>
            </w:r>
          </w:p>
        </w:tc>
        <w:tc>
          <w:tcPr>
            <w:tcW w:w="1134" w:type="dxa"/>
            <w:tcBorders>
              <w:top w:val="nil"/>
              <w:left w:val="nil"/>
              <w:bottom w:val="single" w:sz="4" w:space="0" w:color="000000"/>
              <w:right w:val="single" w:sz="4" w:space="0" w:color="000000"/>
            </w:tcBorders>
            <w:shd w:val="clear" w:color="auto" w:fill="auto"/>
            <w:vAlign w:val="center"/>
          </w:tcPr>
          <w:p w14:paraId="0000036B"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w:t>
            </w:r>
          </w:p>
        </w:tc>
        <w:tc>
          <w:tcPr>
            <w:tcW w:w="1134" w:type="dxa"/>
            <w:tcBorders>
              <w:top w:val="nil"/>
              <w:left w:val="nil"/>
              <w:bottom w:val="single" w:sz="4" w:space="0" w:color="000000"/>
              <w:right w:val="single" w:sz="4" w:space="0" w:color="000000"/>
            </w:tcBorders>
            <w:shd w:val="clear" w:color="auto" w:fill="auto"/>
            <w:vAlign w:val="center"/>
          </w:tcPr>
          <w:p w14:paraId="0000036C"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31.20%</w:t>
            </w:r>
          </w:p>
        </w:tc>
        <w:tc>
          <w:tcPr>
            <w:tcW w:w="909" w:type="dxa"/>
            <w:tcBorders>
              <w:top w:val="nil"/>
              <w:left w:val="nil"/>
              <w:bottom w:val="single" w:sz="4" w:space="0" w:color="000000"/>
              <w:right w:val="single" w:sz="4" w:space="0" w:color="000000"/>
            </w:tcBorders>
            <w:shd w:val="clear" w:color="auto" w:fill="auto"/>
            <w:vAlign w:val="bottom"/>
          </w:tcPr>
          <w:p w14:paraId="0000036D"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6E"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40.00</w:t>
            </w:r>
          </w:p>
        </w:tc>
        <w:tc>
          <w:tcPr>
            <w:tcW w:w="920" w:type="dxa"/>
            <w:tcBorders>
              <w:top w:val="nil"/>
              <w:left w:val="nil"/>
              <w:bottom w:val="single" w:sz="4" w:space="0" w:color="000000"/>
              <w:right w:val="single" w:sz="4" w:space="0" w:color="000000"/>
            </w:tcBorders>
            <w:shd w:val="clear" w:color="auto" w:fill="auto"/>
            <w:vAlign w:val="bottom"/>
          </w:tcPr>
          <w:p w14:paraId="0000036F"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70"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59.70</w:t>
            </w:r>
          </w:p>
        </w:tc>
        <w:tc>
          <w:tcPr>
            <w:tcW w:w="920" w:type="dxa"/>
            <w:tcBorders>
              <w:top w:val="nil"/>
              <w:left w:val="nil"/>
              <w:bottom w:val="single" w:sz="4" w:space="0" w:color="000000"/>
              <w:right w:val="single" w:sz="4" w:space="0" w:color="000000"/>
            </w:tcBorders>
            <w:shd w:val="clear" w:color="auto" w:fill="auto"/>
            <w:vAlign w:val="bottom"/>
          </w:tcPr>
          <w:p w14:paraId="00000371"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nil"/>
              <w:left w:val="nil"/>
              <w:bottom w:val="single" w:sz="4" w:space="0" w:color="000000"/>
              <w:right w:val="single" w:sz="4" w:space="0" w:color="000000"/>
            </w:tcBorders>
            <w:shd w:val="clear" w:color="auto" w:fill="auto"/>
            <w:vAlign w:val="center"/>
          </w:tcPr>
          <w:p w14:paraId="00000372"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19.60</w:t>
            </w:r>
          </w:p>
        </w:tc>
        <w:tc>
          <w:tcPr>
            <w:tcW w:w="920" w:type="dxa"/>
            <w:tcBorders>
              <w:top w:val="nil"/>
              <w:left w:val="nil"/>
              <w:bottom w:val="single" w:sz="4" w:space="0" w:color="000000"/>
              <w:right w:val="single" w:sz="4" w:space="0" w:color="000000"/>
            </w:tcBorders>
            <w:shd w:val="clear" w:color="auto" w:fill="auto"/>
            <w:vAlign w:val="bottom"/>
          </w:tcPr>
          <w:p w14:paraId="00000373" w14:textId="77777777" w:rsidR="00AD3253" w:rsidRPr="00A51979" w:rsidRDefault="00A73061">
            <w:pPr>
              <w:spacing w:after="0" w:line="240" w:lineRule="auto"/>
              <w:jc w:val="center"/>
              <w:rPr>
                <w:rFonts w:ascii="Cambria" w:eastAsia="Cambria" w:hAnsi="Cambria" w:cs="Cambria"/>
                <w:b/>
                <w:color w:val="000000"/>
                <w:sz w:val="24"/>
                <w:szCs w:val="24"/>
                <w:lang w:val="es-ES"/>
              </w:rPr>
            </w:pPr>
            <w:r w:rsidRPr="00A51979">
              <w:rPr>
                <w:rFonts w:ascii="Cambria" w:eastAsia="Cambria" w:hAnsi="Cambria" w:cs="Cambria"/>
                <w:b/>
                <w:color w:val="000000"/>
                <w:sz w:val="24"/>
                <w:szCs w:val="24"/>
                <w:lang w:val="es-ES"/>
              </w:rPr>
              <w:t xml:space="preserve"> -</w:t>
            </w:r>
          </w:p>
        </w:tc>
        <w:tc>
          <w:tcPr>
            <w:tcW w:w="920" w:type="dxa"/>
            <w:tcBorders>
              <w:top w:val="nil"/>
              <w:left w:val="nil"/>
              <w:bottom w:val="single" w:sz="4" w:space="0" w:color="000000"/>
              <w:right w:val="single" w:sz="4" w:space="0" w:color="000000"/>
            </w:tcBorders>
            <w:shd w:val="clear" w:color="auto" w:fill="auto"/>
            <w:vAlign w:val="bottom"/>
          </w:tcPr>
          <w:p w14:paraId="00000374" w14:textId="77777777" w:rsidR="00AD3253" w:rsidRPr="00A51979" w:rsidRDefault="00A73061">
            <w:pPr>
              <w:spacing w:after="0" w:line="240" w:lineRule="auto"/>
              <w:jc w:val="center"/>
              <w:rPr>
                <w:rFonts w:ascii="Cambria" w:eastAsia="Cambria" w:hAnsi="Cambria" w:cs="Cambria"/>
                <w:b/>
                <w:color w:val="FF0000"/>
                <w:sz w:val="24"/>
                <w:szCs w:val="24"/>
                <w:lang w:val="es-ES"/>
              </w:rPr>
            </w:pPr>
            <w:r w:rsidRPr="00A51979">
              <w:rPr>
                <w:rFonts w:ascii="Cambria" w:eastAsia="Cambria" w:hAnsi="Cambria" w:cs="Cambria"/>
                <w:b/>
                <w:color w:val="FF0000"/>
                <w:sz w:val="24"/>
                <w:szCs w:val="24"/>
                <w:lang w:val="es-ES"/>
              </w:rPr>
              <w:t>1.50</w:t>
            </w:r>
          </w:p>
        </w:tc>
      </w:tr>
    </w:tbl>
    <w:p w14:paraId="00000375" w14:textId="77777777" w:rsidR="00AD3253" w:rsidRPr="00A51979" w:rsidRDefault="00AD3253">
      <w:pPr>
        <w:spacing w:line="360" w:lineRule="auto"/>
        <w:ind w:firstLine="708"/>
        <w:jc w:val="both"/>
        <w:rPr>
          <w:rFonts w:ascii="Arial" w:eastAsia="Arial" w:hAnsi="Arial" w:cs="Arial"/>
          <w:sz w:val="24"/>
          <w:szCs w:val="24"/>
          <w:lang w:val="es-ES"/>
        </w:rPr>
        <w:sectPr w:rsidR="00AD3253" w:rsidRPr="00A51979" w:rsidSect="00B842B0">
          <w:pgSz w:w="15840" w:h="12240" w:orient="landscape"/>
          <w:pgMar w:top="720" w:right="720" w:bottom="720" w:left="720" w:header="708" w:footer="708" w:gutter="0"/>
          <w:cols w:space="720"/>
          <w:docGrid w:linePitch="299"/>
        </w:sectPr>
      </w:pPr>
    </w:p>
    <w:p w14:paraId="7790389E" w14:textId="71B4DF90" w:rsidR="00387077" w:rsidRPr="00A51979" w:rsidRDefault="00387077" w:rsidP="00387077">
      <w:pPr>
        <w:spacing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lastRenderedPageBreak/>
        <w:t>Los indicadores muestran que el abuso de la fuerza letal es un problema grave y generalizado en América Latina y el Caribe. Venezuela se destaca en todos los indicadores como el caso más extremo de abuso, con uno de cada tres homicidios a manos de agentes del Estado. Brasil también supera el nivel aceptable del 10% de todos los homicidios atribuidos a agentes de seguridad pública, y la situación se deterioró en 2019 en comparación con 2018. Los países del Caribe y El Salvador están peligrosamente cerca de ese umbral.</w:t>
      </w:r>
    </w:p>
    <w:p w14:paraId="72D8F078" w14:textId="1C71E069" w:rsidR="00387077" w:rsidRPr="00A51979" w:rsidRDefault="00387077" w:rsidP="00387077">
      <w:pPr>
        <w:spacing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La proporción de civiles asesinados por </w:t>
      </w:r>
      <w:r w:rsidRPr="00A51979">
        <w:rPr>
          <w:rFonts w:asciiTheme="minorHAnsi" w:eastAsia="Arial" w:hAnsiTheme="minorHAnsi" w:cstheme="minorHAnsi"/>
          <w:sz w:val="24"/>
          <w:szCs w:val="24"/>
          <w:lang w:val="es-ES"/>
        </w:rPr>
        <w:t xml:space="preserve">cada </w:t>
      </w:r>
      <w:r w:rsidRPr="00A51979">
        <w:rPr>
          <w:rFonts w:asciiTheme="minorHAnsi" w:eastAsia="Arial" w:hAnsiTheme="minorHAnsi" w:cstheme="minorHAnsi"/>
          <w:sz w:val="24"/>
          <w:szCs w:val="24"/>
          <w:lang w:val="es-ES"/>
        </w:rPr>
        <w:t xml:space="preserve">agente de la ley asesinado es absurdamente alta en Brasil, con más de 100 civiles asesinados por cada agente, y también </w:t>
      </w:r>
      <w:r w:rsidRPr="00A51979">
        <w:rPr>
          <w:rFonts w:asciiTheme="minorHAnsi" w:eastAsia="Arial" w:hAnsiTheme="minorHAnsi" w:cstheme="minorHAnsi"/>
          <w:sz w:val="24"/>
          <w:szCs w:val="24"/>
          <w:lang w:val="es-ES"/>
        </w:rPr>
        <w:t>muy</w:t>
      </w:r>
      <w:r w:rsidRPr="00A51979">
        <w:rPr>
          <w:rFonts w:asciiTheme="minorHAnsi" w:eastAsia="Arial" w:hAnsiTheme="minorHAnsi" w:cstheme="minorHAnsi"/>
          <w:sz w:val="24"/>
          <w:szCs w:val="24"/>
          <w:lang w:val="es-ES"/>
        </w:rPr>
        <w:t xml:space="preserve"> alta en Jamaica. El Salvador y Trinidad también están más allá de la proporción aceptable de 10 a 1.</w:t>
      </w:r>
    </w:p>
    <w:p w14:paraId="50C57480" w14:textId="57BADD08" w:rsidR="00DF6512" w:rsidRPr="00A51979" w:rsidRDefault="00387077" w:rsidP="00387077">
      <w:pPr>
        <w:spacing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En cuanto a la relación entre civiles muertos y civiles heridos, todos los países para los que hay datos oficiales (excepto Colombia, donde los datos oficiales están muy subestimados) superan el umbral aceptado de 1. Esto significa que siempre hay más muertos que heridos, lo que revela un patrón de abuso.</w:t>
      </w:r>
    </w:p>
    <w:p w14:paraId="4641E794" w14:textId="6411E445" w:rsidR="00387077" w:rsidRPr="00A51979" w:rsidRDefault="00387077" w:rsidP="00387077">
      <w:pPr>
        <w:spacing w:line="360" w:lineRule="auto"/>
        <w:ind w:right="288" w:firstLine="708"/>
        <w:jc w:val="both"/>
        <w:rPr>
          <w:rFonts w:asciiTheme="minorHAnsi" w:hAnsiTheme="minorHAnsi" w:cstheme="minorHAnsi"/>
          <w:sz w:val="24"/>
          <w:szCs w:val="24"/>
          <w:lang w:val="es-ES"/>
        </w:rPr>
      </w:pPr>
      <w:r w:rsidRPr="00A51979">
        <w:rPr>
          <w:rFonts w:asciiTheme="minorHAnsi" w:hAnsiTheme="minorHAnsi" w:cstheme="minorHAnsi"/>
          <w:sz w:val="24"/>
          <w:szCs w:val="24"/>
          <w:lang w:val="es-ES"/>
        </w:rPr>
        <w:t xml:space="preserve">Entre los ocho países analizados, solo dos mostraron indicadores aceptables. Uno de ellos es Chile, con bajos indicadores de incidencia y abuso (a excepción de la relación entre civiles y funcionarios públicos asesinados, aunque </w:t>
      </w:r>
      <w:r w:rsidRPr="00A51979">
        <w:rPr>
          <w:rFonts w:asciiTheme="minorHAnsi" w:hAnsiTheme="minorHAnsi" w:cstheme="minorHAnsi"/>
          <w:sz w:val="24"/>
          <w:szCs w:val="24"/>
          <w:lang w:val="es-ES"/>
        </w:rPr>
        <w:t>está basada en un número muy pequeño de</w:t>
      </w:r>
      <w:r w:rsidRPr="00A51979">
        <w:rPr>
          <w:rFonts w:asciiTheme="minorHAnsi" w:hAnsiTheme="minorHAnsi" w:cstheme="minorHAnsi"/>
          <w:sz w:val="24"/>
          <w:szCs w:val="24"/>
          <w:lang w:val="es-ES"/>
        </w:rPr>
        <w:t xml:space="preserve"> casos). Sin embargo, la falta de información oficial en Chile no permite una evaluación completa. El otro país con indicadores bajos es Colombia, pero algunos de</w:t>
      </w:r>
      <w:r w:rsidRPr="00A51979">
        <w:rPr>
          <w:rFonts w:asciiTheme="minorHAnsi" w:hAnsiTheme="minorHAnsi" w:cstheme="minorHAnsi"/>
          <w:sz w:val="24"/>
          <w:szCs w:val="24"/>
          <w:lang w:val="es-ES"/>
        </w:rPr>
        <w:t xml:space="preserve"> sus</w:t>
      </w:r>
      <w:r w:rsidRPr="00A51979">
        <w:rPr>
          <w:rFonts w:asciiTheme="minorHAnsi" w:hAnsiTheme="minorHAnsi" w:cstheme="minorHAnsi"/>
          <w:sz w:val="24"/>
          <w:szCs w:val="24"/>
          <w:lang w:val="es-ES"/>
        </w:rPr>
        <w:t xml:space="preserve"> indicadores son tan bajos que cuestionan la validez de los datos oficiales. En México, las limitaciones de los datos disponibles no permiten una conclusión clara.</w:t>
      </w:r>
    </w:p>
    <w:p w14:paraId="06CC4DAD" w14:textId="77777777" w:rsidR="00727301" w:rsidRPr="00A51979" w:rsidRDefault="00727301" w:rsidP="00DF6512">
      <w:pPr>
        <w:spacing w:line="360" w:lineRule="auto"/>
        <w:ind w:right="288"/>
        <w:jc w:val="both"/>
        <w:rPr>
          <w:rFonts w:asciiTheme="minorHAnsi" w:hAnsiTheme="minorHAnsi" w:cstheme="minorHAnsi"/>
          <w:b/>
          <w:bCs/>
          <w:color w:val="2E74B5" w:themeColor="accent1" w:themeShade="BF"/>
          <w:sz w:val="6"/>
          <w:szCs w:val="6"/>
          <w:lang w:val="es-ES"/>
        </w:rPr>
      </w:pPr>
    </w:p>
    <w:p w14:paraId="6F4DF85F" w14:textId="79B8E1E0" w:rsidR="0036309E" w:rsidRPr="00A51979" w:rsidRDefault="0036309E" w:rsidP="00DF6512">
      <w:pPr>
        <w:spacing w:line="360" w:lineRule="auto"/>
        <w:ind w:right="288"/>
        <w:jc w:val="both"/>
        <w:rPr>
          <w:rFonts w:asciiTheme="minorHAnsi" w:hAnsiTheme="minorHAnsi" w:cstheme="minorHAnsi"/>
          <w:b/>
          <w:bCs/>
          <w:color w:val="2E74B5" w:themeColor="accent1" w:themeShade="BF"/>
          <w:sz w:val="24"/>
          <w:szCs w:val="24"/>
          <w:lang w:val="es-ES"/>
        </w:rPr>
      </w:pPr>
      <w:r w:rsidRPr="00A51979">
        <w:rPr>
          <w:rFonts w:asciiTheme="minorHAnsi" w:hAnsiTheme="minorHAnsi" w:cstheme="minorHAnsi"/>
          <w:b/>
          <w:bCs/>
          <w:color w:val="2E74B5" w:themeColor="accent1" w:themeShade="BF"/>
          <w:sz w:val="24"/>
          <w:szCs w:val="24"/>
          <w:lang w:val="es-ES"/>
        </w:rPr>
        <w:t>Recomenda</w:t>
      </w:r>
      <w:r w:rsidR="00387077" w:rsidRPr="00A51979">
        <w:rPr>
          <w:rFonts w:asciiTheme="minorHAnsi" w:hAnsiTheme="minorHAnsi" w:cstheme="minorHAnsi"/>
          <w:b/>
          <w:bCs/>
          <w:color w:val="2E74B5" w:themeColor="accent1" w:themeShade="BF"/>
          <w:sz w:val="24"/>
          <w:szCs w:val="24"/>
          <w:lang w:val="es-ES"/>
        </w:rPr>
        <w:t>ciones Generales</w:t>
      </w:r>
      <w:r w:rsidRPr="00A51979">
        <w:rPr>
          <w:rFonts w:asciiTheme="minorHAnsi" w:hAnsiTheme="minorHAnsi" w:cstheme="minorHAnsi"/>
          <w:b/>
          <w:bCs/>
          <w:color w:val="2E74B5" w:themeColor="accent1" w:themeShade="BF"/>
          <w:sz w:val="24"/>
          <w:szCs w:val="24"/>
          <w:lang w:val="es-ES"/>
        </w:rPr>
        <w:t xml:space="preserve"> </w:t>
      </w:r>
    </w:p>
    <w:p w14:paraId="0000038C" w14:textId="27197C85" w:rsidR="00AD3253" w:rsidRPr="00A51979" w:rsidRDefault="00A73061" w:rsidP="00DF6512">
      <w:pPr>
        <w:spacing w:after="0" w:line="360" w:lineRule="auto"/>
        <w:ind w:right="288"/>
        <w:jc w:val="both"/>
        <w:rPr>
          <w:rFonts w:asciiTheme="minorHAnsi" w:eastAsia="Arial" w:hAnsiTheme="minorHAnsi" w:cstheme="minorHAnsi"/>
          <w:sz w:val="24"/>
          <w:szCs w:val="24"/>
          <w:lang w:val="es-ES"/>
        </w:rPr>
      </w:pPr>
      <w:r w:rsidRPr="00A51979">
        <w:rPr>
          <w:rFonts w:asciiTheme="minorHAnsi" w:hAnsiTheme="minorHAnsi" w:cstheme="minorHAnsi"/>
          <w:b/>
          <w:color w:val="5656A1"/>
          <w:sz w:val="24"/>
          <w:szCs w:val="24"/>
          <w:lang w:val="es-ES"/>
        </w:rPr>
        <w:t>Regula</w:t>
      </w:r>
      <w:r w:rsidR="00387077" w:rsidRPr="00A51979">
        <w:rPr>
          <w:rFonts w:asciiTheme="minorHAnsi" w:hAnsiTheme="minorHAnsi" w:cstheme="minorHAnsi"/>
          <w:b/>
          <w:color w:val="5656A1"/>
          <w:sz w:val="24"/>
          <w:szCs w:val="24"/>
          <w:lang w:val="es-ES"/>
        </w:rPr>
        <w:t>ción del uso de la fuerza</w:t>
      </w:r>
    </w:p>
    <w:p w14:paraId="3558EC5F" w14:textId="40C0937B" w:rsidR="00387077" w:rsidRPr="00A51979" w:rsidRDefault="00387077" w:rsidP="00DF6512">
      <w:pPr>
        <w:spacing w:after="0"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Debe aprobarse una ley específica que incorpore los estándares internacionales para regular el uso de la fuerza por parte de los agentes del Estado. Esto debería aumentar el cumplimiento</w:t>
      </w:r>
      <w:r w:rsidRPr="00A51979">
        <w:rPr>
          <w:rFonts w:asciiTheme="minorHAnsi" w:eastAsia="Arial" w:hAnsiTheme="minorHAnsi" w:cstheme="minorHAnsi"/>
          <w:sz w:val="24"/>
          <w:szCs w:val="24"/>
          <w:lang w:val="es-ES"/>
        </w:rPr>
        <w:t xml:space="preserve"> de la normativa</w:t>
      </w:r>
      <w:r w:rsidRPr="00A51979">
        <w:rPr>
          <w:rFonts w:asciiTheme="minorHAnsi" w:eastAsia="Arial" w:hAnsiTheme="minorHAnsi" w:cstheme="minorHAnsi"/>
          <w:sz w:val="24"/>
          <w:szCs w:val="24"/>
          <w:lang w:val="es-ES"/>
        </w:rPr>
        <w:t>, la transparencia y el acceso a la justicia</w:t>
      </w:r>
      <w:r w:rsidRPr="00A51979">
        <w:rPr>
          <w:rFonts w:asciiTheme="minorHAnsi" w:eastAsia="Arial" w:hAnsiTheme="minorHAnsi" w:cstheme="minorHAnsi"/>
          <w:sz w:val="24"/>
          <w:szCs w:val="24"/>
          <w:lang w:val="es-ES"/>
        </w:rPr>
        <w:t xml:space="preserve"> de las víctimas</w:t>
      </w:r>
      <w:r w:rsidRPr="00A51979">
        <w:rPr>
          <w:rFonts w:asciiTheme="minorHAnsi" w:eastAsia="Arial" w:hAnsiTheme="minorHAnsi" w:cstheme="minorHAnsi"/>
          <w:sz w:val="24"/>
          <w:szCs w:val="24"/>
          <w:lang w:val="es-ES"/>
        </w:rPr>
        <w:t>.</w:t>
      </w:r>
    </w:p>
    <w:p w14:paraId="00000390" w14:textId="09C9E1A8" w:rsidR="00AD3253" w:rsidRPr="00A51979" w:rsidRDefault="00A73061" w:rsidP="00DF6512">
      <w:pPr>
        <w:spacing w:after="0" w:line="360" w:lineRule="auto"/>
        <w:ind w:right="288"/>
        <w:jc w:val="both"/>
        <w:rPr>
          <w:rFonts w:asciiTheme="minorHAnsi" w:eastAsia="Arial" w:hAnsiTheme="minorHAnsi" w:cstheme="minorHAnsi"/>
          <w:sz w:val="24"/>
          <w:szCs w:val="24"/>
          <w:lang w:val="es-ES"/>
        </w:rPr>
      </w:pPr>
      <w:r w:rsidRPr="00A51979">
        <w:rPr>
          <w:rFonts w:asciiTheme="minorHAnsi" w:hAnsiTheme="minorHAnsi" w:cstheme="minorHAnsi"/>
          <w:b/>
          <w:color w:val="5656A1"/>
          <w:sz w:val="24"/>
          <w:szCs w:val="24"/>
          <w:lang w:val="es-ES"/>
        </w:rPr>
        <w:t>Investiga</w:t>
      </w:r>
      <w:r w:rsidR="00387077" w:rsidRPr="00A51979">
        <w:rPr>
          <w:rFonts w:asciiTheme="minorHAnsi" w:hAnsiTheme="minorHAnsi" w:cstheme="minorHAnsi"/>
          <w:b/>
          <w:color w:val="5656A1"/>
          <w:sz w:val="24"/>
          <w:szCs w:val="24"/>
          <w:lang w:val="es-ES"/>
        </w:rPr>
        <w:t>ción</w:t>
      </w:r>
    </w:p>
    <w:p w14:paraId="3FB8D17B" w14:textId="00AB6897" w:rsidR="00387077" w:rsidRPr="00A51979" w:rsidRDefault="00387077" w:rsidP="00387077">
      <w:pPr>
        <w:spacing w:after="0"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lastRenderedPageBreak/>
        <w:t xml:space="preserve">Es esencial una investigación rigurosa de cada incidente de uso de la fuerza letal que resulte en víctimas, tanto administrativa como penal. Durante la investigación, los policías involucrados en casos con resultados </w:t>
      </w:r>
      <w:r w:rsidR="00B51AE5" w:rsidRPr="00A51979">
        <w:rPr>
          <w:rFonts w:asciiTheme="minorHAnsi" w:eastAsia="Arial" w:hAnsiTheme="minorHAnsi" w:cstheme="minorHAnsi"/>
          <w:sz w:val="24"/>
          <w:szCs w:val="24"/>
          <w:lang w:val="es-ES"/>
        </w:rPr>
        <w:t>de muerte</w:t>
      </w:r>
      <w:r w:rsidRPr="00A51979">
        <w:rPr>
          <w:rFonts w:asciiTheme="minorHAnsi" w:eastAsia="Arial" w:hAnsiTheme="minorHAnsi" w:cstheme="minorHAnsi"/>
          <w:sz w:val="24"/>
          <w:szCs w:val="24"/>
          <w:lang w:val="es-ES"/>
        </w:rPr>
        <w:t xml:space="preserve"> deben ser separados del servicio activo (aunque no deben tomarse medidas punitivas </w:t>
      </w:r>
      <w:r w:rsidR="00B51AE5" w:rsidRPr="00A51979">
        <w:rPr>
          <w:rFonts w:asciiTheme="minorHAnsi" w:eastAsia="Arial" w:hAnsiTheme="minorHAnsi" w:cstheme="minorHAnsi"/>
          <w:sz w:val="24"/>
          <w:szCs w:val="24"/>
          <w:lang w:val="es-ES"/>
        </w:rPr>
        <w:t>en</w:t>
      </w:r>
      <w:r w:rsidRPr="00A51979">
        <w:rPr>
          <w:rFonts w:asciiTheme="minorHAnsi" w:eastAsia="Arial" w:hAnsiTheme="minorHAnsi" w:cstheme="minorHAnsi"/>
          <w:sz w:val="24"/>
          <w:szCs w:val="24"/>
          <w:lang w:val="es-ES"/>
        </w:rPr>
        <w:t xml:space="preserve"> respeto a la presunción de inocencia). Si se prueba la responsabilidad del Estado, las víctimas deben recibir una compensación adecuada.</w:t>
      </w:r>
    </w:p>
    <w:p w14:paraId="30493A65" w14:textId="77777777" w:rsidR="00387077" w:rsidRPr="00A51979" w:rsidRDefault="00387077" w:rsidP="00B51AE5">
      <w:pPr>
        <w:spacing w:after="0" w:line="360" w:lineRule="auto"/>
        <w:ind w:right="288"/>
        <w:jc w:val="both"/>
        <w:rPr>
          <w:rFonts w:asciiTheme="minorHAnsi" w:hAnsiTheme="minorHAnsi" w:cstheme="minorHAnsi"/>
          <w:b/>
          <w:color w:val="5656A1"/>
          <w:sz w:val="24"/>
          <w:szCs w:val="24"/>
          <w:lang w:val="es-ES"/>
        </w:rPr>
      </w:pPr>
      <w:r w:rsidRPr="00A51979">
        <w:rPr>
          <w:rFonts w:asciiTheme="minorHAnsi" w:hAnsiTheme="minorHAnsi" w:cstheme="minorHAnsi"/>
          <w:b/>
          <w:color w:val="5656A1"/>
          <w:sz w:val="24"/>
          <w:szCs w:val="24"/>
          <w:lang w:val="es-ES"/>
        </w:rPr>
        <w:t>Discurso político</w:t>
      </w:r>
    </w:p>
    <w:p w14:paraId="0451FEF3" w14:textId="77777777" w:rsidR="00387077" w:rsidRPr="00A51979" w:rsidRDefault="00387077" w:rsidP="00387077">
      <w:pPr>
        <w:spacing w:after="0"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Las </w:t>
      </w:r>
      <w:proofErr w:type="gramStart"/>
      <w:r w:rsidRPr="00A51979">
        <w:rPr>
          <w:rFonts w:asciiTheme="minorHAnsi" w:eastAsia="Arial" w:hAnsiTheme="minorHAnsi" w:cstheme="minorHAnsi"/>
          <w:sz w:val="24"/>
          <w:szCs w:val="24"/>
          <w:lang w:val="es-ES"/>
        </w:rPr>
        <w:t>autoridades públicas</w:t>
      </w:r>
      <w:proofErr w:type="gramEnd"/>
      <w:r w:rsidRPr="00A51979">
        <w:rPr>
          <w:rFonts w:asciiTheme="minorHAnsi" w:eastAsia="Arial" w:hAnsiTheme="minorHAnsi" w:cstheme="minorHAnsi"/>
          <w:sz w:val="24"/>
          <w:szCs w:val="24"/>
          <w:lang w:val="es-ES"/>
        </w:rPr>
        <w:t xml:space="preserve"> deben abstenerse de hacer declaraciones que alienten el uso de la fuerza letal por parte de los agentes de seguridad pública, y mucho menos justificar abusos. Frases como “un buen criminal es un criminal muerto” o “una bala, una muerte” no son infrecuentes entre funcionarios públicos o candidatos en la región y promueven activamente abusos y ejecuciones sumarias.</w:t>
      </w:r>
    </w:p>
    <w:p w14:paraId="58AE63FA" w14:textId="77777777" w:rsidR="00387077" w:rsidRPr="00A51979" w:rsidRDefault="00387077" w:rsidP="00B51AE5">
      <w:pPr>
        <w:spacing w:after="0" w:line="360" w:lineRule="auto"/>
        <w:ind w:right="288"/>
        <w:jc w:val="both"/>
        <w:rPr>
          <w:rFonts w:asciiTheme="minorHAnsi" w:hAnsiTheme="minorHAnsi" w:cstheme="minorHAnsi"/>
          <w:b/>
          <w:color w:val="5656A1"/>
          <w:sz w:val="24"/>
          <w:szCs w:val="24"/>
          <w:lang w:val="es-ES"/>
        </w:rPr>
      </w:pPr>
      <w:r w:rsidRPr="00A51979">
        <w:rPr>
          <w:rFonts w:asciiTheme="minorHAnsi" w:hAnsiTheme="minorHAnsi" w:cstheme="minorHAnsi"/>
          <w:b/>
          <w:color w:val="5656A1"/>
          <w:sz w:val="24"/>
          <w:szCs w:val="24"/>
          <w:lang w:val="es-ES"/>
        </w:rPr>
        <w:t>Medidas preventivas</w:t>
      </w:r>
    </w:p>
    <w:p w14:paraId="7A0C0D0D" w14:textId="540C8601" w:rsidR="00B51AE5" w:rsidRPr="00A51979" w:rsidRDefault="00387077" w:rsidP="00B51AE5">
      <w:pPr>
        <w:spacing w:after="0" w:line="360" w:lineRule="auto"/>
        <w:ind w:right="288" w:firstLine="708"/>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Más allá de las investigaciones criminales, se necesitan medidas administrativas para monitorear el uso de la fuerza y ​​prevenir abusos. Deben crearse mecanismos internos </w:t>
      </w:r>
      <w:r w:rsidR="00B51AE5" w:rsidRPr="00A51979">
        <w:rPr>
          <w:rFonts w:asciiTheme="minorHAnsi" w:eastAsia="Arial" w:hAnsiTheme="minorHAnsi" w:cstheme="minorHAnsi"/>
          <w:sz w:val="24"/>
          <w:szCs w:val="24"/>
          <w:lang w:val="es-ES"/>
        </w:rPr>
        <w:t xml:space="preserve">de carácter </w:t>
      </w:r>
      <w:r w:rsidRPr="00A51979">
        <w:rPr>
          <w:rFonts w:asciiTheme="minorHAnsi" w:eastAsia="Arial" w:hAnsiTheme="minorHAnsi" w:cstheme="minorHAnsi"/>
          <w:sz w:val="24"/>
          <w:szCs w:val="24"/>
          <w:lang w:val="es-ES"/>
        </w:rPr>
        <w:t xml:space="preserve">no disciplinario dentro de las instituciones de seguridad pública para </w:t>
      </w:r>
      <w:r w:rsidR="00B51AE5" w:rsidRPr="00A51979">
        <w:rPr>
          <w:rFonts w:asciiTheme="minorHAnsi" w:eastAsia="Arial" w:hAnsiTheme="minorHAnsi" w:cstheme="minorHAnsi"/>
          <w:sz w:val="24"/>
          <w:szCs w:val="24"/>
          <w:lang w:val="es-ES"/>
        </w:rPr>
        <w:t>dar seguimiento a</w:t>
      </w:r>
      <w:r w:rsidRPr="00A51979">
        <w:rPr>
          <w:rFonts w:asciiTheme="minorHAnsi" w:eastAsia="Arial" w:hAnsiTheme="minorHAnsi" w:cstheme="minorHAnsi"/>
          <w:sz w:val="24"/>
          <w:szCs w:val="24"/>
          <w:lang w:val="es-ES"/>
        </w:rPr>
        <w:t xml:space="preserve">l uso de la fuerza letal. Las instituciones deben contemplar una variedad de medidas </w:t>
      </w:r>
      <w:r w:rsidR="00B51AE5" w:rsidRPr="00A51979">
        <w:rPr>
          <w:rFonts w:asciiTheme="minorHAnsi" w:eastAsia="Arial" w:hAnsiTheme="minorHAnsi" w:cstheme="minorHAnsi"/>
          <w:sz w:val="24"/>
          <w:szCs w:val="24"/>
          <w:lang w:val="es-ES"/>
        </w:rPr>
        <w:t xml:space="preserve">posibles </w:t>
      </w:r>
      <w:r w:rsidR="00B51AE5" w:rsidRPr="00A51979">
        <w:rPr>
          <w:rFonts w:asciiTheme="minorHAnsi" w:eastAsia="Arial" w:hAnsiTheme="minorHAnsi" w:cstheme="minorHAnsi"/>
          <w:sz w:val="24"/>
          <w:szCs w:val="24"/>
          <w:lang w:val="es-ES"/>
        </w:rPr>
        <w:t>para prevenir el abuso de la fuerza letal que pueden incluir doctrina, procedimientos operativos, reclutamiento, equipo, capacitación y supervisión interna.</w:t>
      </w:r>
    </w:p>
    <w:p w14:paraId="6A3B35A5" w14:textId="77777777" w:rsidR="00B51AE5" w:rsidRPr="00A51979" w:rsidRDefault="00B51AE5" w:rsidP="00B51AE5">
      <w:pPr>
        <w:spacing w:after="0" w:line="360" w:lineRule="auto"/>
        <w:ind w:right="288"/>
        <w:jc w:val="both"/>
        <w:rPr>
          <w:rFonts w:asciiTheme="minorHAnsi" w:hAnsiTheme="minorHAnsi" w:cstheme="minorHAnsi"/>
          <w:b/>
          <w:color w:val="5656A1"/>
          <w:sz w:val="24"/>
          <w:szCs w:val="24"/>
          <w:lang w:val="es-ES"/>
        </w:rPr>
      </w:pPr>
      <w:r w:rsidRPr="00A51979">
        <w:rPr>
          <w:rFonts w:asciiTheme="minorHAnsi" w:hAnsiTheme="minorHAnsi" w:cstheme="minorHAnsi"/>
          <w:b/>
          <w:color w:val="5656A1"/>
          <w:sz w:val="24"/>
          <w:szCs w:val="24"/>
          <w:lang w:val="es-ES"/>
        </w:rPr>
        <w:t>Transparencia</w:t>
      </w:r>
    </w:p>
    <w:p w14:paraId="7C85D959" w14:textId="06423357" w:rsidR="00B51AE5" w:rsidRPr="00A51979" w:rsidRDefault="00B51AE5" w:rsidP="00B51AE5">
      <w:pPr>
        <w:spacing w:after="0" w:line="360" w:lineRule="auto"/>
        <w:ind w:right="288"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t xml:space="preserve">Todavía existe un importante déficit de información pública sobre el uso de la fuerza letal en América Latina y el Caribe, como ha demostrado este estudio. Los datos suelen ser incompletos, deficientes y, en algunos casos, inexistentes. Es fundamental que los </w:t>
      </w:r>
      <w:r w:rsidRPr="00A51979">
        <w:rPr>
          <w:rFonts w:asciiTheme="minorHAnsi" w:eastAsia="Arial" w:hAnsiTheme="minorHAnsi" w:cstheme="minorHAnsi"/>
          <w:sz w:val="24"/>
          <w:szCs w:val="24"/>
          <w:lang w:val="es-ES"/>
        </w:rPr>
        <w:t>incidentes</w:t>
      </w:r>
      <w:r w:rsidRPr="00A51979">
        <w:rPr>
          <w:rFonts w:asciiTheme="minorHAnsi" w:eastAsia="Arial" w:hAnsiTheme="minorHAnsi" w:cstheme="minorHAnsi"/>
          <w:sz w:val="24"/>
          <w:szCs w:val="24"/>
          <w:lang w:val="es-ES"/>
        </w:rPr>
        <w:t xml:space="preserve"> de uso de la fuerza letal se registren con precisión, incluyendo información sobre: ​​naturaleza del incidente, ubicación, si los agentes estaban o no de servicio, tipo de armas utilizadas, género de la víctima y de los agentes involucrados, fuerzas a la</w:t>
      </w:r>
      <w:r w:rsidRPr="00A51979">
        <w:rPr>
          <w:rFonts w:asciiTheme="minorHAnsi" w:eastAsia="Arial" w:hAnsiTheme="minorHAnsi" w:cstheme="minorHAnsi"/>
          <w:sz w:val="24"/>
          <w:szCs w:val="24"/>
          <w:lang w:val="es-ES"/>
        </w:rPr>
        <w:t>s</w:t>
      </w:r>
      <w:r w:rsidRPr="00A51979">
        <w:rPr>
          <w:rFonts w:asciiTheme="minorHAnsi" w:eastAsia="Arial" w:hAnsiTheme="minorHAnsi" w:cstheme="minorHAnsi"/>
          <w:sz w:val="24"/>
          <w:szCs w:val="24"/>
          <w:lang w:val="es-ES"/>
        </w:rPr>
        <w:t xml:space="preserve"> que pertenecían los agentes y número de víctimas letales y no letales. Estos datos deben consolidarse y publicarse periódicamente, </w:t>
      </w:r>
      <w:r w:rsidRPr="00A51979">
        <w:rPr>
          <w:rFonts w:asciiTheme="minorHAnsi" w:eastAsia="Arial" w:hAnsiTheme="minorHAnsi" w:cstheme="minorHAnsi"/>
          <w:sz w:val="24"/>
          <w:szCs w:val="24"/>
          <w:lang w:val="es-ES"/>
        </w:rPr>
        <w:t xml:space="preserve">como </w:t>
      </w:r>
      <w:r w:rsidRPr="00A51979">
        <w:rPr>
          <w:rFonts w:asciiTheme="minorHAnsi" w:eastAsia="Arial" w:hAnsiTheme="minorHAnsi" w:cstheme="minorHAnsi"/>
          <w:sz w:val="24"/>
          <w:szCs w:val="24"/>
          <w:lang w:val="es-ES"/>
        </w:rPr>
        <w:t>por ejemplo a través de un informe anual de una institución oficial, para permitir el seguimiento tanto del Estado como de la sociedad civil.</w:t>
      </w:r>
    </w:p>
    <w:p w14:paraId="35F02671" w14:textId="77777777" w:rsidR="00B51AE5" w:rsidRPr="00A51979" w:rsidRDefault="00B51AE5" w:rsidP="00B51AE5">
      <w:pPr>
        <w:spacing w:after="0" w:line="360" w:lineRule="auto"/>
        <w:ind w:right="288"/>
        <w:jc w:val="both"/>
        <w:rPr>
          <w:rFonts w:asciiTheme="minorHAnsi" w:hAnsiTheme="minorHAnsi" w:cstheme="minorHAnsi"/>
          <w:b/>
          <w:color w:val="5656A1"/>
          <w:sz w:val="24"/>
          <w:szCs w:val="24"/>
          <w:lang w:val="es-ES"/>
        </w:rPr>
      </w:pPr>
      <w:r w:rsidRPr="00A51979">
        <w:rPr>
          <w:rFonts w:asciiTheme="minorHAnsi" w:hAnsiTheme="minorHAnsi" w:cstheme="minorHAnsi"/>
          <w:b/>
          <w:color w:val="5656A1"/>
          <w:sz w:val="24"/>
          <w:szCs w:val="24"/>
          <w:lang w:val="es-ES"/>
        </w:rPr>
        <w:t>Carácter civil de la Seguridad Pública</w:t>
      </w:r>
    </w:p>
    <w:p w14:paraId="4FB7FC44" w14:textId="1FCC2B35" w:rsidR="00B51AE5" w:rsidRPr="00A51979" w:rsidRDefault="00B51AE5" w:rsidP="00D645D3">
      <w:pPr>
        <w:spacing w:after="0" w:line="360" w:lineRule="auto"/>
        <w:ind w:right="288" w:firstLine="720"/>
        <w:jc w:val="both"/>
        <w:rPr>
          <w:rFonts w:asciiTheme="minorHAnsi" w:eastAsia="Arial" w:hAnsiTheme="minorHAnsi" w:cstheme="minorHAnsi"/>
          <w:sz w:val="24"/>
          <w:szCs w:val="24"/>
          <w:lang w:val="es-ES"/>
        </w:rPr>
      </w:pPr>
      <w:r w:rsidRPr="00A51979">
        <w:rPr>
          <w:rFonts w:asciiTheme="minorHAnsi" w:eastAsia="Arial" w:hAnsiTheme="minorHAnsi" w:cstheme="minorHAnsi"/>
          <w:sz w:val="24"/>
          <w:szCs w:val="24"/>
          <w:lang w:val="es-ES"/>
        </w:rPr>
        <w:lastRenderedPageBreak/>
        <w:t xml:space="preserve">La seguridad pública es una función civil que debe ser desempeñada por instituciones civiles. Incluso si no es </w:t>
      </w:r>
      <w:r w:rsidRPr="00A51979">
        <w:rPr>
          <w:rFonts w:asciiTheme="minorHAnsi" w:eastAsia="Arial" w:hAnsiTheme="minorHAnsi" w:cstheme="minorHAnsi"/>
          <w:sz w:val="24"/>
          <w:szCs w:val="24"/>
          <w:lang w:val="es-ES"/>
        </w:rPr>
        <w:t>infrecuente</w:t>
      </w:r>
      <w:r w:rsidRPr="00A51979">
        <w:rPr>
          <w:rFonts w:asciiTheme="minorHAnsi" w:eastAsia="Arial" w:hAnsiTheme="minorHAnsi" w:cstheme="minorHAnsi"/>
          <w:sz w:val="24"/>
          <w:szCs w:val="24"/>
          <w:lang w:val="es-ES"/>
        </w:rPr>
        <w:t xml:space="preserve"> que se solicite el apoyo de los ejércitos, se debe mantener el carácter civil de la seguridad pública. Las instituciones militares tienen una doctrina diferente que podría resultar en un uso excesivo de la fuerza. Además, los ejércitos a menudo no están sujetos a la misma legislación y reglamentos que las fuerzas policiales, lo que puede dificultar la rendición de cuentas de sus intervenciones.</w:t>
      </w:r>
    </w:p>
    <w:sectPr w:rsidR="00B51AE5" w:rsidRPr="00A51979" w:rsidSect="008D0F9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B701" w14:textId="77777777" w:rsidR="00CA1EE5" w:rsidRDefault="00CA1EE5">
      <w:pPr>
        <w:spacing w:after="0" w:line="240" w:lineRule="auto"/>
      </w:pPr>
      <w:r>
        <w:separator/>
      </w:r>
    </w:p>
  </w:endnote>
  <w:endnote w:type="continuationSeparator" w:id="0">
    <w:p w14:paraId="68116990" w14:textId="77777777" w:rsidR="00CA1EE5" w:rsidRDefault="00CA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19452"/>
      <w:docPartObj>
        <w:docPartGallery w:val="Page Numbers (Bottom of Page)"/>
        <w:docPartUnique/>
      </w:docPartObj>
    </w:sdtPr>
    <w:sdtEndPr/>
    <w:sdtContent>
      <w:p w14:paraId="0ECEF844" w14:textId="77777777" w:rsidR="00F21E91" w:rsidRDefault="00750568">
        <w:pPr>
          <w:pStyle w:val="Piedepgina"/>
          <w:jc w:val="right"/>
        </w:pPr>
        <w:r>
          <w:fldChar w:fldCharType="begin"/>
        </w:r>
        <w:r>
          <w:instrText>PAGE   \* MERGEFORMAT</w:instrText>
        </w:r>
        <w:r>
          <w:fldChar w:fldCharType="separate"/>
        </w:r>
        <w:r w:rsidRPr="0022031B">
          <w:rPr>
            <w:noProof/>
            <w:lang w:val="es-ES"/>
          </w:rPr>
          <w:t>46</w:t>
        </w:r>
        <w:r>
          <w:fldChar w:fldCharType="end"/>
        </w:r>
      </w:p>
    </w:sdtContent>
  </w:sdt>
  <w:p w14:paraId="3516FC08" w14:textId="77777777" w:rsidR="00F21E91" w:rsidRDefault="00CA1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4983" w14:textId="77777777" w:rsidR="00CA1EE5" w:rsidRDefault="00CA1EE5">
      <w:pPr>
        <w:spacing w:after="0" w:line="240" w:lineRule="auto"/>
      </w:pPr>
      <w:r>
        <w:separator/>
      </w:r>
    </w:p>
  </w:footnote>
  <w:footnote w:type="continuationSeparator" w:id="0">
    <w:p w14:paraId="2912C909" w14:textId="77777777" w:rsidR="00CA1EE5" w:rsidRDefault="00CA1EE5">
      <w:pPr>
        <w:spacing w:after="0" w:line="240" w:lineRule="auto"/>
      </w:pPr>
      <w:r>
        <w:continuationSeparator/>
      </w:r>
    </w:p>
  </w:footnote>
  <w:footnote w:id="1">
    <w:p w14:paraId="65208B57" w14:textId="20A56697" w:rsidR="00A32B4B" w:rsidRPr="00A32B4B" w:rsidRDefault="00A32B4B">
      <w:pPr>
        <w:pStyle w:val="Textonotapie"/>
        <w:rPr>
          <w:lang w:val="es-ES"/>
        </w:rPr>
      </w:pPr>
      <w:r>
        <w:rPr>
          <w:rStyle w:val="Refdenotaalpie"/>
        </w:rPr>
        <w:footnoteRef/>
      </w:r>
      <w:r w:rsidRPr="00A32B4B">
        <w:rPr>
          <w:lang w:val="es-ES"/>
        </w:rPr>
        <w:t xml:space="preserve"> </w:t>
      </w:r>
      <w:r w:rsidRPr="00A32B4B">
        <w:rPr>
          <w:lang w:val="es-ES"/>
        </w:rPr>
        <w:t xml:space="preserve">Con el fin de utilizar un criterio común que permitiera realizar comparaciones internacionales, consideramos únicamente las víctimas </w:t>
      </w:r>
      <w:r w:rsidRPr="00A32B4B">
        <w:rPr>
          <w:b/>
          <w:bCs/>
          <w:lang w:val="es-ES"/>
        </w:rPr>
        <w:t>por armas de fuego</w:t>
      </w:r>
      <w:r w:rsidRPr="00A32B4B">
        <w:rPr>
          <w:lang w:val="es-ES"/>
        </w:rPr>
        <w:t xml:space="preserve"> en incidentes que involucraron a </w:t>
      </w:r>
      <w:r w:rsidRPr="00A32B4B">
        <w:rPr>
          <w:b/>
          <w:bCs/>
          <w:lang w:val="es-ES"/>
        </w:rPr>
        <w:t>agentes de seguridad pública en ejercicio de sus funciones</w:t>
      </w:r>
      <w:r w:rsidRPr="00A32B4B">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F" w14:textId="77777777" w:rsidR="00AD3253" w:rsidRDefault="00AD325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4B"/>
    <w:multiLevelType w:val="multilevel"/>
    <w:tmpl w:val="54FA93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00D43"/>
    <w:multiLevelType w:val="hybridMultilevel"/>
    <w:tmpl w:val="EF985F8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A19CA"/>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3" w15:restartNumberingAfterBreak="0">
    <w:nsid w:val="07527806"/>
    <w:multiLevelType w:val="hybridMultilevel"/>
    <w:tmpl w:val="BE28881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B323CE5"/>
    <w:multiLevelType w:val="multilevel"/>
    <w:tmpl w:val="B9BE1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845A3D"/>
    <w:multiLevelType w:val="hybridMultilevel"/>
    <w:tmpl w:val="1C8A26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CC50F05"/>
    <w:multiLevelType w:val="hybridMultilevel"/>
    <w:tmpl w:val="F7AC399E"/>
    <w:lvl w:ilvl="0" w:tplc="B89825E6">
      <w:start w:val="1"/>
      <w:numFmt w:val="lowerLetter"/>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0FCF27F1"/>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8" w15:restartNumberingAfterBreak="0">
    <w:nsid w:val="105117F8"/>
    <w:multiLevelType w:val="hybridMultilevel"/>
    <w:tmpl w:val="804E96B2"/>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1B7"/>
    <w:multiLevelType w:val="hybridMultilevel"/>
    <w:tmpl w:val="450A0A4E"/>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189075DC"/>
    <w:multiLevelType w:val="multilevel"/>
    <w:tmpl w:val="749AAE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E0D39"/>
    <w:multiLevelType w:val="hybridMultilevel"/>
    <w:tmpl w:val="238ABBB4"/>
    <w:lvl w:ilvl="0" w:tplc="F758B602">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1D9B0B1C"/>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13" w15:restartNumberingAfterBreak="0">
    <w:nsid w:val="1F1C1F25"/>
    <w:multiLevelType w:val="hybridMultilevel"/>
    <w:tmpl w:val="FDD455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1E20876"/>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15" w15:restartNumberingAfterBreak="0">
    <w:nsid w:val="2474407F"/>
    <w:multiLevelType w:val="multilevel"/>
    <w:tmpl w:val="20E8B8EA"/>
    <w:lvl w:ilvl="0">
      <w:start w:val="1"/>
      <w:numFmt w:val="lowerRoman"/>
      <w:lvlText w:val="%1."/>
      <w:lvlJc w:val="righ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EB0A9D"/>
    <w:multiLevelType w:val="hybridMultilevel"/>
    <w:tmpl w:val="8BF83D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C934518"/>
    <w:multiLevelType w:val="hybridMultilevel"/>
    <w:tmpl w:val="15023D7A"/>
    <w:lvl w:ilvl="0" w:tplc="7B6433E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8" w15:restartNumberingAfterBreak="0">
    <w:nsid w:val="2E692164"/>
    <w:multiLevelType w:val="multilevel"/>
    <w:tmpl w:val="40F09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D004A1"/>
    <w:multiLevelType w:val="hybridMultilevel"/>
    <w:tmpl w:val="673623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1831D5E"/>
    <w:multiLevelType w:val="multilevel"/>
    <w:tmpl w:val="E7D450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334289"/>
    <w:multiLevelType w:val="hybridMultilevel"/>
    <w:tmpl w:val="4CA0188C"/>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4CF0"/>
    <w:multiLevelType w:val="hybridMultilevel"/>
    <w:tmpl w:val="C6E60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91F18BE"/>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24" w15:restartNumberingAfterBreak="0">
    <w:nsid w:val="3A29025F"/>
    <w:multiLevelType w:val="multilevel"/>
    <w:tmpl w:val="623A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190410"/>
    <w:multiLevelType w:val="hybridMultilevel"/>
    <w:tmpl w:val="30D0F460"/>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E0DF4"/>
    <w:multiLevelType w:val="hybridMultilevel"/>
    <w:tmpl w:val="E100793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4010DAB"/>
    <w:multiLevelType w:val="hybridMultilevel"/>
    <w:tmpl w:val="01625D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46BE1A85"/>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29" w15:restartNumberingAfterBreak="0">
    <w:nsid w:val="49F1564F"/>
    <w:multiLevelType w:val="hybridMultilevel"/>
    <w:tmpl w:val="A41664B0"/>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D33E1"/>
    <w:multiLevelType w:val="hybridMultilevel"/>
    <w:tmpl w:val="A6020948"/>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A4753"/>
    <w:multiLevelType w:val="multilevel"/>
    <w:tmpl w:val="F89652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15:restartNumberingAfterBreak="0">
    <w:nsid w:val="4DB7375E"/>
    <w:multiLevelType w:val="hybridMultilevel"/>
    <w:tmpl w:val="8188C44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4DF62139"/>
    <w:multiLevelType w:val="hybridMultilevel"/>
    <w:tmpl w:val="A09033FC"/>
    <w:lvl w:ilvl="0" w:tplc="340A0001">
      <w:start w:val="1"/>
      <w:numFmt w:val="bullet"/>
      <w:lvlText w:val=""/>
      <w:lvlJc w:val="left"/>
      <w:pPr>
        <w:ind w:left="1003" w:hanging="360"/>
      </w:pPr>
      <w:rPr>
        <w:rFonts w:ascii="Symbol" w:hAnsi="Symbol"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4" w15:restartNumberingAfterBreak="0">
    <w:nsid w:val="4F194790"/>
    <w:multiLevelType w:val="multilevel"/>
    <w:tmpl w:val="4898820A"/>
    <w:lvl w:ilvl="0">
      <w:start w:val="1"/>
      <w:numFmt w:val="decimal"/>
      <w:lvlText w:val="%1."/>
      <w:lvlJc w:val="left"/>
      <w:pPr>
        <w:ind w:left="643" w:hanging="360"/>
      </w:pPr>
      <w:rPr>
        <w:u w:val="none"/>
      </w:rPr>
    </w:lvl>
    <w:lvl w:ilvl="1">
      <w:start w:val="1"/>
      <w:numFmt w:val="decimal"/>
      <w:lvlText w:val="%1.%2."/>
      <w:lvlJc w:val="left"/>
      <w:pPr>
        <w:ind w:left="1075" w:hanging="432"/>
      </w:pPr>
      <w:rPr>
        <w:u w:val="none"/>
      </w:rPr>
    </w:lvl>
    <w:lvl w:ilvl="2">
      <w:start w:val="1"/>
      <w:numFmt w:val="decimal"/>
      <w:lvlText w:val="%1.%2.%3."/>
      <w:lvlJc w:val="left"/>
      <w:pPr>
        <w:ind w:left="1507" w:hanging="504"/>
      </w:pPr>
      <w:rPr>
        <w:u w:val="none"/>
      </w:rPr>
    </w:lvl>
    <w:lvl w:ilvl="3">
      <w:start w:val="1"/>
      <w:numFmt w:val="decimal"/>
      <w:lvlText w:val="%1.%2.%3.%4."/>
      <w:lvlJc w:val="left"/>
      <w:pPr>
        <w:ind w:left="2011" w:hanging="648"/>
      </w:pPr>
      <w:rPr>
        <w:u w:val="none"/>
      </w:rPr>
    </w:lvl>
    <w:lvl w:ilvl="4">
      <w:start w:val="1"/>
      <w:numFmt w:val="decimal"/>
      <w:lvlText w:val="%1.%2.%3.%4.%5."/>
      <w:lvlJc w:val="left"/>
      <w:pPr>
        <w:ind w:left="2515" w:hanging="792"/>
      </w:pPr>
      <w:rPr>
        <w:u w:val="none"/>
      </w:rPr>
    </w:lvl>
    <w:lvl w:ilvl="5">
      <w:start w:val="1"/>
      <w:numFmt w:val="decimal"/>
      <w:lvlText w:val="%1.%2.%3.%4.%5.%6."/>
      <w:lvlJc w:val="left"/>
      <w:pPr>
        <w:ind w:left="3019" w:hanging="936"/>
      </w:pPr>
      <w:rPr>
        <w:u w:val="none"/>
      </w:rPr>
    </w:lvl>
    <w:lvl w:ilvl="6">
      <w:start w:val="1"/>
      <w:numFmt w:val="decimal"/>
      <w:lvlText w:val="%1.%2.%3.%4.%5.%6.%7."/>
      <w:lvlJc w:val="left"/>
      <w:pPr>
        <w:ind w:left="3523" w:hanging="1080"/>
      </w:pPr>
      <w:rPr>
        <w:u w:val="none"/>
      </w:rPr>
    </w:lvl>
    <w:lvl w:ilvl="7">
      <w:start w:val="1"/>
      <w:numFmt w:val="decimal"/>
      <w:lvlText w:val="%1.%2.%3.%4.%5.%6.%7.%8."/>
      <w:lvlJc w:val="left"/>
      <w:pPr>
        <w:ind w:left="4027" w:hanging="1224"/>
      </w:pPr>
      <w:rPr>
        <w:u w:val="none"/>
      </w:rPr>
    </w:lvl>
    <w:lvl w:ilvl="8">
      <w:start w:val="1"/>
      <w:numFmt w:val="decimal"/>
      <w:lvlText w:val="%1.%2.%3.%4.%5.%6.%7.%8.%9."/>
      <w:lvlJc w:val="left"/>
      <w:pPr>
        <w:ind w:left="4603" w:hanging="1440"/>
      </w:pPr>
      <w:rPr>
        <w:u w:val="none"/>
      </w:rPr>
    </w:lvl>
  </w:abstractNum>
  <w:abstractNum w:abstractNumId="35" w15:restartNumberingAfterBreak="0">
    <w:nsid w:val="51D2236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2B07C0B"/>
    <w:multiLevelType w:val="hybridMultilevel"/>
    <w:tmpl w:val="33B4D0A8"/>
    <w:lvl w:ilvl="0" w:tplc="3FECCC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7876A9"/>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38" w15:restartNumberingAfterBreak="0">
    <w:nsid w:val="545216FD"/>
    <w:multiLevelType w:val="hybridMultilevel"/>
    <w:tmpl w:val="13C61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56E163C"/>
    <w:multiLevelType w:val="hybridMultilevel"/>
    <w:tmpl w:val="C874C328"/>
    <w:lvl w:ilvl="0" w:tplc="A09C31B0">
      <w:start w:val="14"/>
      <w:numFmt w:val="decimal"/>
      <w:lvlText w:val="%1."/>
      <w:lvlJc w:val="left"/>
      <w:pPr>
        <w:ind w:left="1491"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57AE6480"/>
    <w:multiLevelType w:val="hybridMultilevel"/>
    <w:tmpl w:val="47305E86"/>
    <w:lvl w:ilvl="0" w:tplc="3FECCC68">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C7202F"/>
    <w:multiLevelType w:val="hybridMultilevel"/>
    <w:tmpl w:val="ABDCB3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5E831395"/>
    <w:multiLevelType w:val="hybridMultilevel"/>
    <w:tmpl w:val="75F811A0"/>
    <w:lvl w:ilvl="0" w:tplc="2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01C4DE9"/>
    <w:multiLevelType w:val="multilevel"/>
    <w:tmpl w:val="38FC8C9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4" w15:restartNumberingAfterBreak="0">
    <w:nsid w:val="609E5F15"/>
    <w:multiLevelType w:val="hybridMultilevel"/>
    <w:tmpl w:val="64F47310"/>
    <w:lvl w:ilvl="0" w:tplc="1F22C9D4">
      <w:start w:val="2"/>
      <w:numFmt w:val="lowerLetter"/>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5" w15:restartNumberingAfterBreak="0">
    <w:nsid w:val="61943482"/>
    <w:multiLevelType w:val="hybridMultilevel"/>
    <w:tmpl w:val="3294C0B8"/>
    <w:lvl w:ilvl="0" w:tplc="2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E01FD8"/>
    <w:multiLevelType w:val="multilevel"/>
    <w:tmpl w:val="A5067C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62A51C81"/>
    <w:multiLevelType w:val="hybridMultilevel"/>
    <w:tmpl w:val="64D6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47A1E"/>
    <w:multiLevelType w:val="multilevel"/>
    <w:tmpl w:val="5E3A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4CD541C"/>
    <w:multiLevelType w:val="hybridMultilevel"/>
    <w:tmpl w:val="F71483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15:restartNumberingAfterBreak="0">
    <w:nsid w:val="65426428"/>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51" w15:restartNumberingAfterBreak="0">
    <w:nsid w:val="67846F8A"/>
    <w:multiLevelType w:val="hybridMultilevel"/>
    <w:tmpl w:val="E61EC880"/>
    <w:lvl w:ilvl="0" w:tplc="345E7B1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B70881"/>
    <w:multiLevelType w:val="multilevel"/>
    <w:tmpl w:val="CB88BA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8FD06A4"/>
    <w:multiLevelType w:val="hybridMultilevel"/>
    <w:tmpl w:val="902425E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4" w15:restartNumberingAfterBreak="0">
    <w:nsid w:val="6A3547E1"/>
    <w:multiLevelType w:val="multilevel"/>
    <w:tmpl w:val="23863C0C"/>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B1970C4"/>
    <w:multiLevelType w:val="multilevel"/>
    <w:tmpl w:val="D50E0446"/>
    <w:lvl w:ilvl="0">
      <w:start w:val="1"/>
      <w:numFmt w:val="bullet"/>
      <w:lvlText w:val="•"/>
      <w:lvlJc w:val="left"/>
      <w:pPr>
        <w:ind w:left="680" w:hanging="68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534" w:hanging="1534"/>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254" w:hanging="2254"/>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2974" w:hanging="2974"/>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694" w:hanging="3694"/>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414" w:hanging="4414"/>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134" w:hanging="5134"/>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5854" w:hanging="5854"/>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574" w:hanging="6574"/>
      </w:pPr>
      <w:rPr>
        <w:rFonts w:ascii="Calibri" w:eastAsia="Calibri" w:hAnsi="Calibri" w:cs="Calibri"/>
        <w:b w:val="0"/>
        <w:i w:val="0"/>
        <w:strike w:val="0"/>
        <w:color w:val="000000"/>
        <w:sz w:val="20"/>
        <w:szCs w:val="20"/>
        <w:u w:val="none"/>
        <w:shd w:val="clear" w:color="auto" w:fill="auto"/>
        <w:vertAlign w:val="baseline"/>
      </w:rPr>
    </w:lvl>
  </w:abstractNum>
  <w:abstractNum w:abstractNumId="56" w15:restartNumberingAfterBreak="0">
    <w:nsid w:val="6BFA2D98"/>
    <w:multiLevelType w:val="hybridMultilevel"/>
    <w:tmpl w:val="BE7296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7" w15:restartNumberingAfterBreak="0">
    <w:nsid w:val="6D732897"/>
    <w:multiLevelType w:val="multilevel"/>
    <w:tmpl w:val="E7D450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FC53790"/>
    <w:multiLevelType w:val="hybridMultilevel"/>
    <w:tmpl w:val="0450CD0A"/>
    <w:lvl w:ilvl="0" w:tplc="AC2A5F8E">
      <w:start w:val="1"/>
      <w:numFmt w:val="upperLetter"/>
      <w:lvlText w:val="%1."/>
      <w:lvlJc w:val="left"/>
      <w:pPr>
        <w:ind w:left="426" w:hanging="360"/>
      </w:pPr>
      <w:rPr>
        <w:rFonts w:hint="default"/>
      </w:rPr>
    </w:lvl>
    <w:lvl w:ilvl="1" w:tplc="E95C24C0">
      <w:start w:val="1"/>
      <w:numFmt w:val="decimal"/>
      <w:lvlText w:val="%2."/>
      <w:lvlJc w:val="left"/>
      <w:pPr>
        <w:ind w:left="1491" w:hanging="705"/>
      </w:pPr>
      <w:rPr>
        <w:rFonts w:hint="default"/>
      </w:r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59" w15:restartNumberingAfterBreak="0">
    <w:nsid w:val="706D5C6B"/>
    <w:multiLevelType w:val="hybridMultilevel"/>
    <w:tmpl w:val="7A7A14A0"/>
    <w:lvl w:ilvl="0" w:tplc="3BF6AF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13B3E1B"/>
    <w:multiLevelType w:val="hybridMultilevel"/>
    <w:tmpl w:val="AB7C5AC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27A76ED"/>
    <w:multiLevelType w:val="hybridMultilevel"/>
    <w:tmpl w:val="4FDAF80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2" w15:restartNumberingAfterBreak="0">
    <w:nsid w:val="733C15ED"/>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3" w15:restartNumberingAfterBreak="0">
    <w:nsid w:val="76254D02"/>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4" w15:restartNumberingAfterBreak="0">
    <w:nsid w:val="78397FB8"/>
    <w:multiLevelType w:val="hybridMultilevel"/>
    <w:tmpl w:val="D0BC7CB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5" w15:restartNumberingAfterBreak="0">
    <w:nsid w:val="78D66D8F"/>
    <w:multiLevelType w:val="hybridMultilevel"/>
    <w:tmpl w:val="BD2835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79D82584"/>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7" w15:restartNumberingAfterBreak="0">
    <w:nsid w:val="7A6A78BE"/>
    <w:multiLevelType w:val="hybridMultilevel"/>
    <w:tmpl w:val="8690B514"/>
    <w:lvl w:ilvl="0" w:tplc="8A78A730">
      <w:start w:val="1"/>
      <w:numFmt w:val="upperLetter"/>
      <w:lvlText w:val="%1)"/>
      <w:lvlJc w:val="left"/>
      <w:pPr>
        <w:ind w:left="426" w:hanging="360"/>
      </w:pPr>
      <w:rPr>
        <w:rFonts w:hint="default"/>
      </w:rPr>
    </w:lvl>
    <w:lvl w:ilvl="1" w:tplc="200A0019" w:tentative="1">
      <w:start w:val="1"/>
      <w:numFmt w:val="lowerLetter"/>
      <w:lvlText w:val="%2."/>
      <w:lvlJc w:val="left"/>
      <w:pPr>
        <w:ind w:left="1146" w:hanging="360"/>
      </w:pPr>
    </w:lvl>
    <w:lvl w:ilvl="2" w:tplc="200A001B" w:tentative="1">
      <w:start w:val="1"/>
      <w:numFmt w:val="lowerRoman"/>
      <w:lvlText w:val="%3."/>
      <w:lvlJc w:val="right"/>
      <w:pPr>
        <w:ind w:left="1866" w:hanging="180"/>
      </w:pPr>
    </w:lvl>
    <w:lvl w:ilvl="3" w:tplc="200A000F" w:tentative="1">
      <w:start w:val="1"/>
      <w:numFmt w:val="decimal"/>
      <w:lvlText w:val="%4."/>
      <w:lvlJc w:val="left"/>
      <w:pPr>
        <w:ind w:left="2586" w:hanging="360"/>
      </w:pPr>
    </w:lvl>
    <w:lvl w:ilvl="4" w:tplc="200A0019" w:tentative="1">
      <w:start w:val="1"/>
      <w:numFmt w:val="lowerLetter"/>
      <w:lvlText w:val="%5."/>
      <w:lvlJc w:val="left"/>
      <w:pPr>
        <w:ind w:left="3306" w:hanging="360"/>
      </w:pPr>
    </w:lvl>
    <w:lvl w:ilvl="5" w:tplc="200A001B" w:tentative="1">
      <w:start w:val="1"/>
      <w:numFmt w:val="lowerRoman"/>
      <w:lvlText w:val="%6."/>
      <w:lvlJc w:val="right"/>
      <w:pPr>
        <w:ind w:left="4026" w:hanging="180"/>
      </w:pPr>
    </w:lvl>
    <w:lvl w:ilvl="6" w:tplc="200A000F" w:tentative="1">
      <w:start w:val="1"/>
      <w:numFmt w:val="decimal"/>
      <w:lvlText w:val="%7."/>
      <w:lvlJc w:val="left"/>
      <w:pPr>
        <w:ind w:left="4746" w:hanging="360"/>
      </w:pPr>
    </w:lvl>
    <w:lvl w:ilvl="7" w:tplc="200A0019" w:tentative="1">
      <w:start w:val="1"/>
      <w:numFmt w:val="lowerLetter"/>
      <w:lvlText w:val="%8."/>
      <w:lvlJc w:val="left"/>
      <w:pPr>
        <w:ind w:left="5466" w:hanging="360"/>
      </w:pPr>
    </w:lvl>
    <w:lvl w:ilvl="8" w:tplc="200A001B" w:tentative="1">
      <w:start w:val="1"/>
      <w:numFmt w:val="lowerRoman"/>
      <w:lvlText w:val="%9."/>
      <w:lvlJc w:val="right"/>
      <w:pPr>
        <w:ind w:left="6186" w:hanging="180"/>
      </w:pPr>
    </w:lvl>
  </w:abstractNum>
  <w:abstractNum w:abstractNumId="68" w15:restartNumberingAfterBreak="0">
    <w:nsid w:val="7C871EE8"/>
    <w:multiLevelType w:val="hybridMultilevel"/>
    <w:tmpl w:val="F0F2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326F3C"/>
    <w:multiLevelType w:val="hybridMultilevel"/>
    <w:tmpl w:val="115436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5"/>
  </w:num>
  <w:num w:numId="2">
    <w:abstractNumId w:val="18"/>
  </w:num>
  <w:num w:numId="3">
    <w:abstractNumId w:val="48"/>
  </w:num>
  <w:num w:numId="4">
    <w:abstractNumId w:val="24"/>
  </w:num>
  <w:num w:numId="5">
    <w:abstractNumId w:val="31"/>
  </w:num>
  <w:num w:numId="6">
    <w:abstractNumId w:val="43"/>
  </w:num>
  <w:num w:numId="7">
    <w:abstractNumId w:val="10"/>
  </w:num>
  <w:num w:numId="8">
    <w:abstractNumId w:val="17"/>
  </w:num>
  <w:num w:numId="9">
    <w:abstractNumId w:val="46"/>
  </w:num>
  <w:num w:numId="10">
    <w:abstractNumId w:val="34"/>
  </w:num>
  <w:num w:numId="11">
    <w:abstractNumId w:val="4"/>
  </w:num>
  <w:num w:numId="12">
    <w:abstractNumId w:val="35"/>
  </w:num>
  <w:num w:numId="13">
    <w:abstractNumId w:val="49"/>
  </w:num>
  <w:num w:numId="14">
    <w:abstractNumId w:val="26"/>
  </w:num>
  <w:num w:numId="15">
    <w:abstractNumId w:val="52"/>
  </w:num>
  <w:num w:numId="16">
    <w:abstractNumId w:val="0"/>
  </w:num>
  <w:num w:numId="17">
    <w:abstractNumId w:val="33"/>
  </w:num>
  <w:num w:numId="18">
    <w:abstractNumId w:val="57"/>
  </w:num>
  <w:num w:numId="19">
    <w:abstractNumId w:val="20"/>
  </w:num>
  <w:num w:numId="20">
    <w:abstractNumId w:val="15"/>
  </w:num>
  <w:num w:numId="21">
    <w:abstractNumId w:val="22"/>
  </w:num>
  <w:num w:numId="22">
    <w:abstractNumId w:val="1"/>
  </w:num>
  <w:num w:numId="23">
    <w:abstractNumId w:val="60"/>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4"/>
  </w:num>
  <w:num w:numId="29">
    <w:abstractNumId w:val="6"/>
  </w:num>
  <w:num w:numId="30">
    <w:abstractNumId w:val="61"/>
  </w:num>
  <w:num w:numId="31">
    <w:abstractNumId w:val="5"/>
  </w:num>
  <w:num w:numId="32">
    <w:abstractNumId w:val="38"/>
  </w:num>
  <w:num w:numId="33">
    <w:abstractNumId w:val="41"/>
  </w:num>
  <w:num w:numId="34">
    <w:abstractNumId w:val="19"/>
  </w:num>
  <w:num w:numId="35">
    <w:abstractNumId w:val="16"/>
  </w:num>
  <w:num w:numId="36">
    <w:abstractNumId w:val="65"/>
  </w:num>
  <w:num w:numId="37">
    <w:abstractNumId w:val="47"/>
  </w:num>
  <w:num w:numId="38">
    <w:abstractNumId w:val="40"/>
  </w:num>
  <w:num w:numId="39">
    <w:abstractNumId w:val="42"/>
  </w:num>
  <w:num w:numId="40">
    <w:abstractNumId w:val="25"/>
  </w:num>
  <w:num w:numId="41">
    <w:abstractNumId w:val="45"/>
  </w:num>
  <w:num w:numId="42">
    <w:abstractNumId w:val="30"/>
  </w:num>
  <w:num w:numId="43">
    <w:abstractNumId w:val="36"/>
  </w:num>
  <w:num w:numId="44">
    <w:abstractNumId w:val="51"/>
  </w:num>
  <w:num w:numId="45">
    <w:abstractNumId w:val="59"/>
  </w:num>
  <w:num w:numId="46">
    <w:abstractNumId w:val="21"/>
  </w:num>
  <w:num w:numId="47">
    <w:abstractNumId w:val="29"/>
  </w:num>
  <w:num w:numId="48">
    <w:abstractNumId w:val="8"/>
  </w:num>
  <w:num w:numId="49">
    <w:abstractNumId w:val="68"/>
  </w:num>
  <w:num w:numId="50">
    <w:abstractNumId w:val="27"/>
  </w:num>
  <w:num w:numId="51">
    <w:abstractNumId w:val="13"/>
  </w:num>
  <w:num w:numId="52">
    <w:abstractNumId w:val="32"/>
  </w:num>
  <w:num w:numId="53">
    <w:abstractNumId w:val="3"/>
  </w:num>
  <w:num w:numId="54">
    <w:abstractNumId w:val="56"/>
  </w:num>
  <w:num w:numId="55">
    <w:abstractNumId w:val="64"/>
  </w:num>
  <w:num w:numId="56">
    <w:abstractNumId w:val="54"/>
  </w:num>
  <w:num w:numId="57">
    <w:abstractNumId w:val="58"/>
  </w:num>
  <w:num w:numId="58">
    <w:abstractNumId w:val="66"/>
  </w:num>
  <w:num w:numId="59">
    <w:abstractNumId w:val="67"/>
  </w:num>
  <w:num w:numId="60">
    <w:abstractNumId w:val="63"/>
  </w:num>
  <w:num w:numId="61">
    <w:abstractNumId w:val="12"/>
  </w:num>
  <w:num w:numId="62">
    <w:abstractNumId w:val="50"/>
  </w:num>
  <w:num w:numId="63">
    <w:abstractNumId w:val="14"/>
  </w:num>
  <w:num w:numId="64">
    <w:abstractNumId w:val="23"/>
  </w:num>
  <w:num w:numId="65">
    <w:abstractNumId w:val="37"/>
  </w:num>
  <w:num w:numId="66">
    <w:abstractNumId w:val="62"/>
  </w:num>
  <w:num w:numId="67">
    <w:abstractNumId w:val="28"/>
  </w:num>
  <w:num w:numId="68">
    <w:abstractNumId w:val="7"/>
  </w:num>
  <w:num w:numId="69">
    <w:abstractNumId w:val="2"/>
  </w:num>
  <w:num w:numId="70">
    <w:abstractNumId w:val="9"/>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53"/>
    <w:rsid w:val="00023EC6"/>
    <w:rsid w:val="0003030C"/>
    <w:rsid w:val="000C79F2"/>
    <w:rsid w:val="000F58B5"/>
    <w:rsid w:val="001108FF"/>
    <w:rsid w:val="00123662"/>
    <w:rsid w:val="00154E1A"/>
    <w:rsid w:val="00191829"/>
    <w:rsid w:val="001B547E"/>
    <w:rsid w:val="001C4CF9"/>
    <w:rsid w:val="001C73F2"/>
    <w:rsid w:val="001F4816"/>
    <w:rsid w:val="001F79D8"/>
    <w:rsid w:val="00242DF5"/>
    <w:rsid w:val="00263DC2"/>
    <w:rsid w:val="002741AB"/>
    <w:rsid w:val="00274E11"/>
    <w:rsid w:val="002770E8"/>
    <w:rsid w:val="00277B63"/>
    <w:rsid w:val="002B50AA"/>
    <w:rsid w:val="002D0431"/>
    <w:rsid w:val="002E2959"/>
    <w:rsid w:val="00313483"/>
    <w:rsid w:val="0036309E"/>
    <w:rsid w:val="00376665"/>
    <w:rsid w:val="00387077"/>
    <w:rsid w:val="003B4A33"/>
    <w:rsid w:val="003D1C5E"/>
    <w:rsid w:val="003D66BD"/>
    <w:rsid w:val="00403780"/>
    <w:rsid w:val="00471CDF"/>
    <w:rsid w:val="004D58FB"/>
    <w:rsid w:val="00503C6C"/>
    <w:rsid w:val="00522541"/>
    <w:rsid w:val="005304D5"/>
    <w:rsid w:val="00554D26"/>
    <w:rsid w:val="005563C0"/>
    <w:rsid w:val="00565284"/>
    <w:rsid w:val="005A0FCA"/>
    <w:rsid w:val="005B5252"/>
    <w:rsid w:val="005C7CFB"/>
    <w:rsid w:val="005D48E7"/>
    <w:rsid w:val="005E579D"/>
    <w:rsid w:val="005F064F"/>
    <w:rsid w:val="00636149"/>
    <w:rsid w:val="00642FC1"/>
    <w:rsid w:val="00647079"/>
    <w:rsid w:val="006830D1"/>
    <w:rsid w:val="006C5E19"/>
    <w:rsid w:val="006F7E2A"/>
    <w:rsid w:val="00727301"/>
    <w:rsid w:val="007363A6"/>
    <w:rsid w:val="007428F1"/>
    <w:rsid w:val="00750568"/>
    <w:rsid w:val="007547BE"/>
    <w:rsid w:val="00764426"/>
    <w:rsid w:val="007B3CBC"/>
    <w:rsid w:val="007D0A21"/>
    <w:rsid w:val="007D1EBC"/>
    <w:rsid w:val="0089259F"/>
    <w:rsid w:val="00896858"/>
    <w:rsid w:val="008A46C1"/>
    <w:rsid w:val="008B3F33"/>
    <w:rsid w:val="008C0DE9"/>
    <w:rsid w:val="008C0F61"/>
    <w:rsid w:val="008D0F9D"/>
    <w:rsid w:val="009217FB"/>
    <w:rsid w:val="009238BC"/>
    <w:rsid w:val="00952AED"/>
    <w:rsid w:val="00972A08"/>
    <w:rsid w:val="009A3A44"/>
    <w:rsid w:val="009A73C5"/>
    <w:rsid w:val="009E0B42"/>
    <w:rsid w:val="00A029F3"/>
    <w:rsid w:val="00A32B4B"/>
    <w:rsid w:val="00A50502"/>
    <w:rsid w:val="00A51979"/>
    <w:rsid w:val="00A73061"/>
    <w:rsid w:val="00A746D9"/>
    <w:rsid w:val="00AC1F8B"/>
    <w:rsid w:val="00AD040E"/>
    <w:rsid w:val="00AD3253"/>
    <w:rsid w:val="00AE0E32"/>
    <w:rsid w:val="00AF511F"/>
    <w:rsid w:val="00AF755D"/>
    <w:rsid w:val="00B004D0"/>
    <w:rsid w:val="00B0743B"/>
    <w:rsid w:val="00B32439"/>
    <w:rsid w:val="00B41481"/>
    <w:rsid w:val="00B51AE5"/>
    <w:rsid w:val="00B61082"/>
    <w:rsid w:val="00B625D8"/>
    <w:rsid w:val="00B67EA4"/>
    <w:rsid w:val="00B739EE"/>
    <w:rsid w:val="00B761CF"/>
    <w:rsid w:val="00B842B0"/>
    <w:rsid w:val="00BD25C0"/>
    <w:rsid w:val="00C07F56"/>
    <w:rsid w:val="00C11AEB"/>
    <w:rsid w:val="00C51C32"/>
    <w:rsid w:val="00C840A0"/>
    <w:rsid w:val="00CA1EE5"/>
    <w:rsid w:val="00CC6906"/>
    <w:rsid w:val="00CE056A"/>
    <w:rsid w:val="00CF7D27"/>
    <w:rsid w:val="00D05224"/>
    <w:rsid w:val="00D13C14"/>
    <w:rsid w:val="00D349FA"/>
    <w:rsid w:val="00D4418D"/>
    <w:rsid w:val="00D52E7C"/>
    <w:rsid w:val="00D62E30"/>
    <w:rsid w:val="00D645D3"/>
    <w:rsid w:val="00D96146"/>
    <w:rsid w:val="00DA5F30"/>
    <w:rsid w:val="00DC238B"/>
    <w:rsid w:val="00DC3580"/>
    <w:rsid w:val="00DF6512"/>
    <w:rsid w:val="00DF76A0"/>
    <w:rsid w:val="00E271EE"/>
    <w:rsid w:val="00E4067B"/>
    <w:rsid w:val="00E53AE7"/>
    <w:rsid w:val="00EB4028"/>
    <w:rsid w:val="00EC5F23"/>
    <w:rsid w:val="00ED271B"/>
    <w:rsid w:val="00ED3EFB"/>
    <w:rsid w:val="00EE2364"/>
    <w:rsid w:val="00EE5D72"/>
    <w:rsid w:val="00EF412F"/>
    <w:rsid w:val="00F016FF"/>
    <w:rsid w:val="00F1045F"/>
    <w:rsid w:val="00F8112B"/>
    <w:rsid w:val="00F90828"/>
    <w:rsid w:val="00F93AA9"/>
    <w:rsid w:val="00FA5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859"/>
  <w15:docId w15:val="{CF3CBE08-FD96-4831-90B1-D21F5FB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16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ar"/>
    <w:uiPriority w:val="9"/>
    <w:unhideWhenUsed/>
    <w:qFormat/>
    <w:rsid w:val="003E4FC4"/>
    <w:pPr>
      <w:keepNext/>
      <w:keepLines/>
      <w:spacing w:after="148"/>
      <w:ind w:left="10" w:right="708" w:hanging="10"/>
      <w:outlineLvl w:val="1"/>
    </w:pPr>
    <w:rPr>
      <w:b/>
      <w:color w:val="5656A1"/>
      <w:sz w:val="32"/>
      <w:lang w:eastAsia="es-MX"/>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6A5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E4FC4"/>
    <w:rPr>
      <w:rFonts w:ascii="Calibri" w:eastAsia="Calibri" w:hAnsi="Calibri" w:cs="Calibri"/>
      <w:b/>
      <w:color w:val="5656A1"/>
      <w:sz w:val="32"/>
      <w:lang w:eastAsia="es-MX"/>
    </w:rPr>
  </w:style>
  <w:style w:type="character" w:customStyle="1" w:styleId="Ttulo3Car">
    <w:name w:val="Título 3 Car"/>
    <w:basedOn w:val="Fuentedeprrafopredeter"/>
    <w:link w:val="Ttulo3"/>
    <w:uiPriority w:val="9"/>
    <w:rsid w:val="00B625D8"/>
    <w:rPr>
      <w:b/>
      <w:sz w:val="28"/>
      <w:szCs w:val="28"/>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775816"/>
    <w:pPr>
      <w:ind w:left="720"/>
      <w:contextualSpacing/>
    </w:pPr>
  </w:style>
  <w:style w:type="paragraph" w:styleId="Encabezado">
    <w:name w:val="header"/>
    <w:basedOn w:val="Normal"/>
    <w:link w:val="EncabezadoCar"/>
    <w:uiPriority w:val="99"/>
    <w:unhideWhenUsed/>
    <w:rsid w:val="00FE050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E0502"/>
  </w:style>
  <w:style w:type="paragraph" w:styleId="Piedepgina">
    <w:name w:val="footer"/>
    <w:basedOn w:val="Normal"/>
    <w:link w:val="PiedepginaCar"/>
    <w:uiPriority w:val="99"/>
    <w:unhideWhenUsed/>
    <w:rsid w:val="00FE050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E0502"/>
  </w:style>
  <w:style w:type="paragraph" w:styleId="Revisin">
    <w:name w:val="Revision"/>
    <w:hidden/>
    <w:uiPriority w:val="99"/>
    <w:semiHidden/>
    <w:rsid w:val="007B08C7"/>
    <w:pPr>
      <w:spacing w:after="0" w:line="240" w:lineRule="auto"/>
    </w:pPr>
  </w:style>
  <w:style w:type="character" w:styleId="Refdecomentario">
    <w:name w:val="annotation reference"/>
    <w:basedOn w:val="Fuentedeprrafopredeter"/>
    <w:uiPriority w:val="99"/>
    <w:semiHidden/>
    <w:unhideWhenUsed/>
    <w:rsid w:val="00E12ACD"/>
    <w:rPr>
      <w:sz w:val="16"/>
      <w:szCs w:val="16"/>
    </w:rPr>
  </w:style>
  <w:style w:type="paragraph" w:styleId="Textocomentario">
    <w:name w:val="annotation text"/>
    <w:basedOn w:val="Normal"/>
    <w:link w:val="TextocomentarioCar"/>
    <w:uiPriority w:val="99"/>
    <w:unhideWhenUsed/>
    <w:rsid w:val="00E12ACD"/>
    <w:pPr>
      <w:spacing w:line="240" w:lineRule="auto"/>
    </w:pPr>
    <w:rPr>
      <w:sz w:val="20"/>
      <w:szCs w:val="20"/>
    </w:rPr>
  </w:style>
  <w:style w:type="character" w:customStyle="1" w:styleId="TextocomentarioCar">
    <w:name w:val="Texto comentario Car"/>
    <w:basedOn w:val="Fuentedeprrafopredeter"/>
    <w:link w:val="Textocomentario"/>
    <w:uiPriority w:val="99"/>
    <w:rsid w:val="00E12ACD"/>
    <w:rPr>
      <w:sz w:val="20"/>
      <w:szCs w:val="20"/>
    </w:rPr>
  </w:style>
  <w:style w:type="paragraph" w:styleId="Asuntodelcomentario">
    <w:name w:val="annotation subject"/>
    <w:basedOn w:val="Textocomentario"/>
    <w:next w:val="Textocomentario"/>
    <w:link w:val="AsuntodelcomentarioCar"/>
    <w:uiPriority w:val="99"/>
    <w:semiHidden/>
    <w:unhideWhenUsed/>
    <w:rsid w:val="00E12ACD"/>
    <w:rPr>
      <w:b/>
      <w:bCs/>
    </w:rPr>
  </w:style>
  <w:style w:type="character" w:customStyle="1" w:styleId="AsuntodelcomentarioCar">
    <w:name w:val="Asunto del comentario Car"/>
    <w:basedOn w:val="TextocomentarioCar"/>
    <w:link w:val="Asuntodelcomentario"/>
    <w:uiPriority w:val="99"/>
    <w:semiHidden/>
    <w:rsid w:val="00E12ACD"/>
    <w:rPr>
      <w:b/>
      <w:bCs/>
      <w:sz w:val="20"/>
      <w:szCs w:val="20"/>
    </w:rPr>
  </w:style>
  <w:style w:type="paragraph" w:styleId="Textonotapie">
    <w:name w:val="footnote text"/>
    <w:aliases w:val="nota,pie,independiente,Letrero,margen, Car,Car,Footnote Text Char Char Char Char Char,Footnote Text Char Char Char Char,Footnote reference,FA Fu,Footnote Text Char Char Char,Car Car Car,Footnote Text Cha,FA Fußnotentext,FA Fuﬂnotentext,Ca"/>
    <w:basedOn w:val="Normal"/>
    <w:link w:val="TextonotapieCar"/>
    <w:unhideWhenUsed/>
    <w:qFormat/>
    <w:rsid w:val="00BB7451"/>
    <w:pPr>
      <w:spacing w:after="0" w:line="240" w:lineRule="auto"/>
    </w:pPr>
    <w:rPr>
      <w:sz w:val="20"/>
      <w:szCs w:val="20"/>
    </w:rPr>
  </w:style>
  <w:style w:type="character" w:customStyle="1" w:styleId="TextonotapieCar">
    <w:name w:val="Texto nota pie Car"/>
    <w:aliases w:val="nota Car,pie Car,independiente Car,Letrero Car,margen Car, Car Car,Car Car,Footnote Text Char Char Char Char Char Car,Footnote Text Char Char Char Char Car,Footnote reference Car,FA Fu Car,Footnote Text Char Char Char Car,Ca Car"/>
    <w:basedOn w:val="Fuentedeprrafopredeter"/>
    <w:link w:val="Textonotapie"/>
    <w:qFormat/>
    <w:rsid w:val="00BB7451"/>
    <w:rPr>
      <w:sz w:val="20"/>
      <w:szCs w:val="20"/>
    </w:rPr>
  </w:style>
  <w:style w:type="character" w:styleId="Refdenotaalpie">
    <w:name w:val="footnote reference"/>
    <w:aliases w:val="Ref. de nota al pie 2,Texto de nota al pie,Footnotes refss,Appel note de bas de page,4_G,Footnote symbol,Footnote,Ref. de nota al pie2,Nota de pie,Ref,de nota al pie,Pie de pagina,Ref. ...,Ref1,FC,f,Footnote number,BVI fnr,16 Point"/>
    <w:basedOn w:val="Fuentedeprrafopredeter"/>
    <w:uiPriority w:val="99"/>
    <w:unhideWhenUsed/>
    <w:qFormat/>
    <w:rsid w:val="00BB7451"/>
    <w:rPr>
      <w:vertAlign w:val="superscript"/>
    </w:rPr>
  </w:style>
  <w:style w:type="paragraph" w:styleId="Textodeglobo">
    <w:name w:val="Balloon Text"/>
    <w:basedOn w:val="Normal"/>
    <w:link w:val="TextodegloboCar"/>
    <w:uiPriority w:val="99"/>
    <w:semiHidden/>
    <w:unhideWhenUsed/>
    <w:rsid w:val="008264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45D"/>
    <w:rPr>
      <w:rFonts w:ascii="Segoe UI" w:hAnsi="Segoe UI" w:cs="Segoe UI"/>
      <w:sz w:val="18"/>
      <w:szCs w:val="18"/>
    </w:rPr>
  </w:style>
  <w:style w:type="paragraph" w:customStyle="1" w:styleId="footnotedescription">
    <w:name w:val="footnote description"/>
    <w:next w:val="Normal"/>
    <w:link w:val="footnotedescriptionChar"/>
    <w:hidden/>
    <w:rsid w:val="003E4FC4"/>
    <w:pPr>
      <w:spacing w:after="8" w:line="256" w:lineRule="auto"/>
      <w:ind w:right="29"/>
      <w:jc w:val="both"/>
    </w:pPr>
    <w:rPr>
      <w:color w:val="4A4948"/>
      <w:sz w:val="20"/>
      <w:lang w:eastAsia="es-MX"/>
    </w:rPr>
  </w:style>
  <w:style w:type="character" w:customStyle="1" w:styleId="footnotedescriptionChar">
    <w:name w:val="footnote description Char"/>
    <w:link w:val="footnotedescription"/>
    <w:rsid w:val="003E4FC4"/>
    <w:rPr>
      <w:rFonts w:ascii="Calibri" w:eastAsia="Calibri" w:hAnsi="Calibri" w:cs="Calibri"/>
      <w:color w:val="4A4948"/>
      <w:sz w:val="20"/>
      <w:lang w:eastAsia="es-MX"/>
    </w:rPr>
  </w:style>
  <w:style w:type="character" w:customStyle="1" w:styleId="footnotemark">
    <w:name w:val="footnote mark"/>
    <w:hidden/>
    <w:rsid w:val="003E4FC4"/>
    <w:rPr>
      <w:rFonts w:ascii="Calibri" w:eastAsia="Calibri" w:hAnsi="Calibri" w:cs="Calibri"/>
      <w:color w:val="4A4948"/>
      <w:sz w:val="18"/>
      <w:vertAlign w:val="superscript"/>
    </w:rPr>
  </w:style>
  <w:style w:type="table" w:styleId="Tablaconcuadrcula">
    <w:name w:val="Table Grid"/>
    <w:basedOn w:val="Tablanormal"/>
    <w:uiPriority w:val="39"/>
    <w:rsid w:val="00335EFD"/>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semiHidden/>
    <w:unhideWhenUsed/>
    <w:rsid w:val="006F5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semiHidden/>
    <w:rsid w:val="006F5A20"/>
    <w:rPr>
      <w:rFonts w:ascii="Courier New" w:eastAsia="Times New Roman" w:hAnsi="Courier New" w:cs="Courier New"/>
      <w:sz w:val="20"/>
      <w:szCs w:val="20"/>
      <w:lang w:val="pt-BR" w:eastAsia="pt-BR"/>
    </w:rPr>
  </w:style>
  <w:style w:type="character" w:customStyle="1" w:styleId="y2iqfc">
    <w:name w:val="y2iqfc"/>
    <w:basedOn w:val="Fuentedeprrafopredeter"/>
    <w:rsid w:val="006F5A20"/>
  </w:style>
  <w:style w:type="character" w:styleId="Hipervnculo">
    <w:name w:val="Hyperlink"/>
    <w:basedOn w:val="Fuentedeprrafopredeter"/>
    <w:unhideWhenUsed/>
    <w:rsid w:val="00570956"/>
    <w:rPr>
      <w:color w:val="0000FF"/>
      <w:u w:val="single"/>
    </w:rPr>
  </w:style>
  <w:style w:type="paragraph" w:styleId="NormalWeb">
    <w:name w:val="Normal (Web)"/>
    <w:basedOn w:val="Normal"/>
    <w:uiPriority w:val="99"/>
    <w:unhideWhenUsed/>
    <w:rsid w:val="00A73F33"/>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TableGrid">
    <w:name w:val="TableGrid"/>
    <w:rsid w:val="00EC5F23"/>
    <w:pPr>
      <w:spacing w:after="0" w:line="240" w:lineRule="auto"/>
    </w:pPr>
    <w:rPr>
      <w:rFonts w:asciiTheme="minorHAnsi" w:eastAsiaTheme="minorEastAsia" w:hAnsiTheme="minorHAnsi" w:cstheme="minorBidi"/>
      <w:lang w:val="es-MX" w:eastAsia="es-MX"/>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EC5F23"/>
    <w:pPr>
      <w:outlineLvl w:val="9"/>
    </w:pPr>
    <w:rPr>
      <w:lang w:val="pt-BR" w:eastAsia="pt-BR"/>
    </w:rPr>
  </w:style>
  <w:style w:type="paragraph" w:styleId="TDC1">
    <w:name w:val="toc 1"/>
    <w:basedOn w:val="Normal"/>
    <w:next w:val="Normal"/>
    <w:autoRedefine/>
    <w:uiPriority w:val="39"/>
    <w:unhideWhenUsed/>
    <w:rsid w:val="00EC5F23"/>
    <w:pPr>
      <w:spacing w:after="100" w:line="276" w:lineRule="auto"/>
    </w:pPr>
    <w:rPr>
      <w:rFonts w:ascii="Arial" w:eastAsia="Arial" w:hAnsi="Arial" w:cs="Arial"/>
      <w:lang w:val="en" w:eastAsia="pt-BR"/>
    </w:rPr>
  </w:style>
  <w:style w:type="paragraph" w:styleId="TDC2">
    <w:name w:val="toc 2"/>
    <w:basedOn w:val="Normal"/>
    <w:next w:val="Normal"/>
    <w:autoRedefine/>
    <w:uiPriority w:val="39"/>
    <w:unhideWhenUsed/>
    <w:rsid w:val="00EC5F23"/>
    <w:pPr>
      <w:spacing w:after="100" w:line="276" w:lineRule="auto"/>
      <w:ind w:left="220"/>
    </w:pPr>
    <w:rPr>
      <w:rFonts w:ascii="Arial" w:eastAsia="Arial" w:hAnsi="Arial" w:cs="Arial"/>
      <w:lang w:val="en" w:eastAsia="pt-BR"/>
    </w:rPr>
  </w:style>
  <w:style w:type="paragraph" w:styleId="TDC3">
    <w:name w:val="toc 3"/>
    <w:basedOn w:val="Normal"/>
    <w:next w:val="Normal"/>
    <w:autoRedefine/>
    <w:uiPriority w:val="39"/>
    <w:unhideWhenUsed/>
    <w:rsid w:val="00EC5F23"/>
    <w:pPr>
      <w:spacing w:after="100" w:line="276" w:lineRule="auto"/>
      <w:ind w:left="440"/>
    </w:pPr>
    <w:rPr>
      <w:rFonts w:ascii="Arial" w:eastAsia="Arial" w:hAnsi="Arial" w:cs="Arial"/>
      <w:lang w:val="en" w:eastAsia="pt-BR"/>
    </w:rPr>
  </w:style>
  <w:style w:type="paragraph" w:styleId="Descripcin">
    <w:name w:val="caption"/>
    <w:basedOn w:val="Normal"/>
    <w:next w:val="Normal"/>
    <w:uiPriority w:val="35"/>
    <w:unhideWhenUsed/>
    <w:qFormat/>
    <w:rsid w:val="00EC5F23"/>
    <w:pPr>
      <w:spacing w:after="200" w:line="240" w:lineRule="auto"/>
    </w:pPr>
    <w:rPr>
      <w:rFonts w:asciiTheme="minorHAnsi" w:eastAsiaTheme="minorHAnsi" w:hAnsiTheme="minorHAnsi" w:cstheme="minorBidi"/>
      <w:i/>
      <w:iCs/>
      <w:color w:val="44546A" w:themeColor="text2"/>
      <w:sz w:val="18"/>
      <w:szCs w:val="18"/>
      <w:lang w:val="es-CL" w:eastAsia="en-US"/>
    </w:rPr>
  </w:style>
  <w:style w:type="table" w:styleId="Tablaconcuadrcula5oscura">
    <w:name w:val="Grid Table 5 Dark"/>
    <w:basedOn w:val="Tablanormal"/>
    <w:uiPriority w:val="50"/>
    <w:rsid w:val="00EC5F23"/>
    <w:pPr>
      <w:spacing w:after="0" w:line="240" w:lineRule="auto"/>
    </w:pPr>
    <w:rPr>
      <w:rFonts w:ascii="Arial" w:eastAsia="Arial" w:hAnsi="Arial" w:cs="Arial"/>
      <w:lang w:val="es-419" w:eastAsia="es-C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ipervnculovisitado">
    <w:name w:val="FollowedHyperlink"/>
    <w:basedOn w:val="Fuentedeprrafopredeter"/>
    <w:uiPriority w:val="99"/>
    <w:semiHidden/>
    <w:unhideWhenUsed/>
    <w:rsid w:val="00B625D8"/>
    <w:rPr>
      <w:color w:val="954F72" w:themeColor="followedHyperlink"/>
      <w:u w:val="single"/>
    </w:rPr>
  </w:style>
  <w:style w:type="paragraph" w:customStyle="1" w:styleId="msonormal0">
    <w:name w:val="msonormal"/>
    <w:basedOn w:val="Normal"/>
    <w:uiPriority w:val="99"/>
    <w:rsid w:val="00B625D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alfinal">
    <w:name w:val="endnote text"/>
    <w:basedOn w:val="Normal"/>
    <w:link w:val="TextonotaalfinalCar"/>
    <w:uiPriority w:val="99"/>
    <w:semiHidden/>
    <w:unhideWhenUsed/>
    <w:rsid w:val="00B625D8"/>
    <w:pPr>
      <w:spacing w:after="0" w:line="240" w:lineRule="auto"/>
    </w:pPr>
    <w:rPr>
      <w:rFonts w:asciiTheme="minorHAnsi" w:eastAsiaTheme="minorHAnsi" w:hAnsiTheme="minorHAnsi" w:cstheme="minorBidi"/>
      <w:sz w:val="20"/>
      <w:szCs w:val="20"/>
      <w:lang w:val="es-CO" w:eastAsia="en-US"/>
    </w:rPr>
  </w:style>
  <w:style w:type="character" w:customStyle="1" w:styleId="TextonotaalfinalCar">
    <w:name w:val="Texto nota al final Car"/>
    <w:basedOn w:val="Fuentedeprrafopredeter"/>
    <w:link w:val="Textonotaalfinal"/>
    <w:uiPriority w:val="99"/>
    <w:semiHidden/>
    <w:rsid w:val="00B625D8"/>
    <w:rPr>
      <w:rFonts w:asciiTheme="minorHAnsi" w:eastAsiaTheme="minorHAnsi" w:hAnsiTheme="minorHAnsi" w:cstheme="minorBidi"/>
      <w:sz w:val="20"/>
      <w:szCs w:val="20"/>
      <w:lang w:val="es-CO" w:eastAsia="en-US"/>
    </w:rPr>
  </w:style>
  <w:style w:type="character" w:styleId="Refdenotaalfinal">
    <w:name w:val="endnote reference"/>
    <w:basedOn w:val="Fuentedeprrafopredeter"/>
    <w:uiPriority w:val="99"/>
    <w:semiHidden/>
    <w:unhideWhenUsed/>
    <w:rsid w:val="00B625D8"/>
    <w:rPr>
      <w:vertAlign w:val="superscript"/>
    </w:rPr>
  </w:style>
  <w:style w:type="character" w:customStyle="1" w:styleId="normaltextrun">
    <w:name w:val="normaltextrun"/>
    <w:basedOn w:val="Fuentedeprrafopredeter"/>
    <w:rsid w:val="00B625D8"/>
  </w:style>
  <w:style w:type="character" w:customStyle="1" w:styleId="eop">
    <w:name w:val="eop"/>
    <w:basedOn w:val="Fuentedeprrafopredeter"/>
    <w:rsid w:val="00B625D8"/>
  </w:style>
  <w:style w:type="character" w:customStyle="1" w:styleId="highlight">
    <w:name w:val="highlight"/>
    <w:basedOn w:val="Fuentedeprrafopredeter"/>
    <w:rsid w:val="00B625D8"/>
  </w:style>
  <w:style w:type="character" w:customStyle="1" w:styleId="markedcontent">
    <w:name w:val="markedcontent"/>
    <w:basedOn w:val="Fuentedeprrafopredeter"/>
    <w:rsid w:val="00B625D8"/>
  </w:style>
  <w:style w:type="table" w:styleId="Tablanormal3">
    <w:name w:val="Plain Table 3"/>
    <w:basedOn w:val="Tablanormal"/>
    <w:uiPriority w:val="43"/>
    <w:rsid w:val="00B625D8"/>
    <w:pPr>
      <w:spacing w:after="0" w:line="240" w:lineRule="auto"/>
    </w:pPr>
    <w:rPr>
      <w:rFonts w:asciiTheme="minorHAnsi" w:eastAsiaTheme="minorHAnsi" w:hAnsiTheme="minorHAnsi" w:cstheme="minorBidi"/>
      <w:lang w:val="es-CO" w:eastAsia="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625D8"/>
    <w:pPr>
      <w:spacing w:after="0" w:line="240" w:lineRule="auto"/>
    </w:pPr>
    <w:rPr>
      <w:rFonts w:asciiTheme="minorHAnsi" w:eastAsiaTheme="minorHAnsi" w:hAnsiTheme="minorHAnsi" w:cstheme="minorBidi"/>
      <w:lang w:val="es-CO"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bladeilustraciones">
    <w:name w:val="table of figures"/>
    <w:basedOn w:val="Normal"/>
    <w:next w:val="Normal"/>
    <w:uiPriority w:val="99"/>
    <w:unhideWhenUsed/>
    <w:rsid w:val="00F8112B"/>
    <w:pPr>
      <w:spacing w:after="0"/>
    </w:pPr>
    <w:rPr>
      <w:rFonts w:cs="Times New Roman"/>
      <w:lang w:val="es-SV" w:eastAsia="en-US"/>
    </w:rPr>
  </w:style>
  <w:style w:type="character" w:styleId="Nmerodepgina">
    <w:name w:val="page number"/>
    <w:basedOn w:val="Fuentedeprrafopredeter"/>
    <w:uiPriority w:val="99"/>
    <w:semiHidden/>
    <w:unhideWhenUsed/>
    <w:rsid w:val="00503C6C"/>
  </w:style>
  <w:style w:type="character" w:styleId="Mencinsinresolver">
    <w:name w:val="Unresolved Mention"/>
    <w:basedOn w:val="Fuentedeprrafopredeter"/>
    <w:uiPriority w:val="99"/>
    <w:rsid w:val="00503C6C"/>
    <w:rPr>
      <w:color w:val="605E5C"/>
      <w:shd w:val="clear" w:color="auto" w:fill="E1DFDD"/>
    </w:rPr>
  </w:style>
  <w:style w:type="paragraph" w:styleId="Sinespaciado">
    <w:name w:val="No Spacing"/>
    <w:uiPriority w:val="1"/>
    <w:qFormat/>
    <w:rsid w:val="00503C6C"/>
    <w:pPr>
      <w:spacing w:after="0" w:line="240" w:lineRule="auto"/>
    </w:pPr>
    <w:rPr>
      <w:rFonts w:asciiTheme="minorHAnsi" w:eastAsiaTheme="minorHAnsi" w:hAnsiTheme="minorHAnsi" w:cstheme="minorBidi"/>
      <w:sz w:val="24"/>
      <w:szCs w:val="24"/>
      <w:lang w:eastAsia="en-US"/>
    </w:rPr>
  </w:style>
  <w:style w:type="character" w:styleId="Textoennegrita">
    <w:name w:val="Strong"/>
    <w:basedOn w:val="Fuentedeprrafopredeter"/>
    <w:uiPriority w:val="22"/>
    <w:qFormat/>
    <w:rsid w:val="00B761CF"/>
    <w:rPr>
      <w:b/>
      <w:bCs/>
    </w:rPr>
  </w:style>
  <w:style w:type="paragraph" w:customStyle="1" w:styleId="xmsonormal">
    <w:name w:val="x_msonormal"/>
    <w:basedOn w:val="Normal"/>
    <w:rsid w:val="00191829"/>
    <w:pPr>
      <w:spacing w:before="100" w:beforeAutospacing="1" w:after="100" w:afterAutospacing="1" w:line="240" w:lineRule="auto"/>
    </w:pPr>
    <w:rPr>
      <w:rFonts w:ascii="Times New Roman" w:eastAsia="Times New Roman" w:hAnsi="Times New Roman" w:cs="Times New Roman"/>
      <w:sz w:val="24"/>
      <w:szCs w:val="24"/>
      <w:lang w:val="es-MX" w:eastAsia="en-US"/>
    </w:rPr>
  </w:style>
  <w:style w:type="character" w:customStyle="1" w:styleId="xmsofootnotereference">
    <w:name w:val="x_msofootnotereference"/>
    <w:basedOn w:val="Fuentedeprrafopredeter"/>
    <w:rsid w:val="00191829"/>
  </w:style>
  <w:style w:type="character" w:customStyle="1" w:styleId="apple-converted-space">
    <w:name w:val="apple-converted-space"/>
    <w:basedOn w:val="Fuentedeprrafopredeter"/>
    <w:rsid w:val="00191829"/>
  </w:style>
  <w:style w:type="paragraph" w:customStyle="1" w:styleId="Default">
    <w:name w:val="Default"/>
    <w:rsid w:val="00CE056A"/>
    <w:pPr>
      <w:autoSpaceDE w:val="0"/>
      <w:autoSpaceDN w:val="0"/>
      <w:adjustRightInd w:val="0"/>
      <w:spacing w:after="0" w:line="240" w:lineRule="auto"/>
    </w:pPr>
    <w:rPr>
      <w:rFonts w:ascii="Times New Roman" w:eastAsiaTheme="minorHAnsi" w:hAnsi="Times New Roman" w:cs="Times New Roman"/>
      <w:color w:val="000000"/>
      <w:sz w:val="24"/>
      <w:szCs w:val="24"/>
      <w:lang w:val="en-TT" w:eastAsia="en-US"/>
    </w:rPr>
  </w:style>
  <w:style w:type="character" w:customStyle="1" w:styleId="jlqj4b">
    <w:name w:val="jlqj4b"/>
    <w:basedOn w:val="Fuentedeprrafopredeter"/>
    <w:rsid w:val="001F4816"/>
  </w:style>
  <w:style w:type="character" w:customStyle="1" w:styleId="Hyperlink22">
    <w:name w:val="Hyperlink.22"/>
    <w:basedOn w:val="Fuentedeprrafopredeter"/>
    <w:rsid w:val="001F4816"/>
    <w:rPr>
      <w:rFonts w:ascii="Arial" w:eastAsia="Arial" w:hAnsi="Arial" w:cs="Arial"/>
      <w:sz w:val="24"/>
      <w:szCs w:val="24"/>
      <w:u w:val="none"/>
      <w:lang w:val="es-ES_tradnl"/>
    </w:rPr>
  </w:style>
  <w:style w:type="paragraph" w:styleId="Sangra2detindependiente">
    <w:name w:val="Body Text Indent 2"/>
    <w:basedOn w:val="Normal"/>
    <w:link w:val="Sangra2detindependienteCar"/>
    <w:uiPriority w:val="99"/>
    <w:unhideWhenUsed/>
    <w:rsid w:val="001F4816"/>
    <w:pPr>
      <w:spacing w:after="120" w:line="480" w:lineRule="auto"/>
      <w:ind w:left="283"/>
    </w:pPr>
    <w:rPr>
      <w:rFonts w:asciiTheme="minorHAnsi" w:eastAsiaTheme="minorHAnsi" w:hAnsiTheme="minorHAnsi" w:cstheme="minorBidi"/>
      <w:lang w:val="es-VE" w:eastAsia="en-US"/>
    </w:rPr>
  </w:style>
  <w:style w:type="character" w:customStyle="1" w:styleId="Sangra2detindependienteCar">
    <w:name w:val="Sangría 2 de t. independiente Car"/>
    <w:basedOn w:val="Fuentedeprrafopredeter"/>
    <w:link w:val="Sangra2detindependiente"/>
    <w:uiPriority w:val="99"/>
    <w:rsid w:val="001F4816"/>
    <w:rPr>
      <w:rFonts w:asciiTheme="minorHAnsi" w:eastAsiaTheme="minorHAnsi" w:hAnsiTheme="minorHAnsi" w:cstheme="minorBidi"/>
      <w:lang w:val="es-VE" w:eastAsia="en-US"/>
    </w:rPr>
  </w:style>
  <w:style w:type="paragraph" w:customStyle="1" w:styleId="CuerpoC">
    <w:name w:val="Cuerpo C"/>
    <w:rsid w:val="001F48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US"/>
    </w:rPr>
  </w:style>
  <w:style w:type="character" w:customStyle="1" w:styleId="Hyperlink24">
    <w:name w:val="Hyperlink.24"/>
    <w:basedOn w:val="Fuentedeprrafopredeter"/>
    <w:rsid w:val="001F4816"/>
    <w:rPr>
      <w:rFonts w:ascii="Arial" w:eastAsia="Arial" w:hAnsi="Arial" w:cs="Arial"/>
      <w:color w:val="0563C1"/>
      <w:sz w:val="24"/>
      <w:szCs w:val="24"/>
      <w:u w:val="single" w:color="0563C1"/>
      <w:lang w:val="es-ES_tradnl"/>
    </w:rPr>
  </w:style>
  <w:style w:type="character" w:customStyle="1" w:styleId="Hyperlink26">
    <w:name w:val="Hyperlink.26"/>
    <w:basedOn w:val="Fuentedeprrafopredeter"/>
    <w:rsid w:val="001F4816"/>
    <w:rPr>
      <w:rFonts w:ascii="Arial" w:eastAsia="Arial" w:hAnsi="Arial" w:cs="Arial"/>
      <w:color w:val="0070C0"/>
      <w:sz w:val="24"/>
      <w:szCs w:val="24"/>
      <w:u w:val="single" w:color="0070C0"/>
      <w:lang w:val="pt-PT"/>
    </w:rPr>
  </w:style>
  <w:style w:type="character" w:customStyle="1" w:styleId="EnlacedeInternet">
    <w:name w:val="Enlace de Internet"/>
    <w:basedOn w:val="Fuentedeprrafopredeter"/>
    <w:rsid w:val="001F4816"/>
    <w:rPr>
      <w:color w:val="0000FF"/>
      <w:u w:val="single"/>
    </w:rPr>
  </w:style>
  <w:style w:type="character" w:customStyle="1" w:styleId="Hyperlink23">
    <w:name w:val="Hyperlink.23"/>
    <w:basedOn w:val="Fuentedeprrafopredeter"/>
    <w:rsid w:val="001F4816"/>
    <w:rPr>
      <w:rFonts w:ascii="Arial" w:eastAsia="Arial" w:hAnsi="Arial" w:cs="Arial"/>
      <w:color w:val="0563C1"/>
      <w:sz w:val="24"/>
      <w:szCs w:val="24"/>
      <w:u w:val="single" w:color="0563C1"/>
      <w:lang w:val="en-US"/>
    </w:rPr>
  </w:style>
  <w:style w:type="character" w:customStyle="1" w:styleId="Hyperlink25">
    <w:name w:val="Hyperlink.25"/>
    <w:basedOn w:val="Fuentedeprrafopredeter"/>
    <w:rsid w:val="001F4816"/>
    <w:rPr>
      <w:rFonts w:ascii="Arial" w:eastAsia="Arial" w:hAnsi="Arial" w:cs="Arial"/>
      <w:color w:val="0563C1"/>
      <w:sz w:val="24"/>
      <w:szCs w:val="24"/>
      <w:u w:val="single" w:color="0563C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2677">
      <w:bodyDiv w:val="1"/>
      <w:marLeft w:val="0"/>
      <w:marRight w:val="0"/>
      <w:marTop w:val="0"/>
      <w:marBottom w:val="0"/>
      <w:divBdr>
        <w:top w:val="none" w:sz="0" w:space="0" w:color="auto"/>
        <w:left w:val="none" w:sz="0" w:space="0" w:color="auto"/>
        <w:bottom w:val="none" w:sz="0" w:space="0" w:color="auto"/>
        <w:right w:val="none" w:sz="0" w:space="0" w:color="auto"/>
      </w:divBdr>
    </w:div>
    <w:div w:id="610086983">
      <w:bodyDiv w:val="1"/>
      <w:marLeft w:val="0"/>
      <w:marRight w:val="0"/>
      <w:marTop w:val="0"/>
      <w:marBottom w:val="0"/>
      <w:divBdr>
        <w:top w:val="none" w:sz="0" w:space="0" w:color="auto"/>
        <w:left w:val="none" w:sz="0" w:space="0" w:color="auto"/>
        <w:bottom w:val="none" w:sz="0" w:space="0" w:color="auto"/>
        <w:right w:val="none" w:sz="0" w:space="0" w:color="auto"/>
      </w:divBdr>
    </w:div>
    <w:div w:id="1042289367">
      <w:bodyDiv w:val="1"/>
      <w:marLeft w:val="0"/>
      <w:marRight w:val="0"/>
      <w:marTop w:val="0"/>
      <w:marBottom w:val="0"/>
      <w:divBdr>
        <w:top w:val="none" w:sz="0" w:space="0" w:color="auto"/>
        <w:left w:val="none" w:sz="0" w:space="0" w:color="auto"/>
        <w:bottom w:val="none" w:sz="0" w:space="0" w:color="auto"/>
        <w:right w:val="none" w:sz="0" w:space="0" w:color="auto"/>
      </w:divBdr>
    </w:div>
    <w:div w:id="1125540915">
      <w:bodyDiv w:val="1"/>
      <w:marLeft w:val="0"/>
      <w:marRight w:val="0"/>
      <w:marTop w:val="0"/>
      <w:marBottom w:val="0"/>
      <w:divBdr>
        <w:top w:val="none" w:sz="0" w:space="0" w:color="auto"/>
        <w:left w:val="none" w:sz="0" w:space="0" w:color="auto"/>
        <w:bottom w:val="none" w:sz="0" w:space="0" w:color="auto"/>
        <w:right w:val="none" w:sz="0" w:space="0" w:color="auto"/>
      </w:divBdr>
    </w:div>
    <w:div w:id="1470199499">
      <w:bodyDiv w:val="1"/>
      <w:marLeft w:val="0"/>
      <w:marRight w:val="0"/>
      <w:marTop w:val="0"/>
      <w:marBottom w:val="0"/>
      <w:divBdr>
        <w:top w:val="none" w:sz="0" w:space="0" w:color="auto"/>
        <w:left w:val="none" w:sz="0" w:space="0" w:color="auto"/>
        <w:bottom w:val="none" w:sz="0" w:space="0" w:color="auto"/>
        <w:right w:val="none" w:sz="0" w:space="0" w:color="auto"/>
      </w:divBdr>
    </w:div>
    <w:div w:id="188332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esearchgate.net/institution/The-University-of-the-West-Indies-at-Mo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pr6cXBJJKcbo4gWgIUJO3X0/eQ==">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</go:docsCustomData>
</go:gDocsCustomXmlDataStorage>
</file>

<file path=customXml/itemProps1.xml><?xml version="1.0" encoding="utf-8"?>
<ds:datastoreItem xmlns:ds="http://schemas.openxmlformats.org/officeDocument/2006/customXml" ds:itemID="{98EF3B41-4632-4A14-BC94-45354BE044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3179</Words>
  <Characters>17490</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Silva</dc:creator>
  <cp:lastModifiedBy>Ignacio Cano Gestoso</cp:lastModifiedBy>
  <cp:revision>12</cp:revision>
  <dcterms:created xsi:type="dcterms:W3CDTF">2022-01-25T18:47:00Z</dcterms:created>
  <dcterms:modified xsi:type="dcterms:W3CDTF">2022-01-25T22:19:00Z</dcterms:modified>
</cp:coreProperties>
</file>